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989"/>
        <w:gridCol w:w="7088"/>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יהורם שקד</w:t>
                </w:r>
              </w:sdtContent>
            </w:sdt>
          </w:p>
          <w:p w:rsidR="002914D6" w:rsidRDefault="002914D6">
            <w:pPr>
              <w:rPr>
                <w:rFonts w:ascii="Arial" w:hAnsi="Arial" w:cs="FrankRuehl"/>
                <w:sz w:val="28"/>
                <w:szCs w:val="28"/>
                <w:highlight w:val="yellow"/>
              </w:rPr>
            </w:pPr>
          </w:p>
        </w:tc>
      </w:tr>
      <w:tr w:rsidR="002914D6" w:rsidRPr="00662525" w:rsidTr="00662525">
        <w:trPr>
          <w:jc w:val="center"/>
        </w:trPr>
        <w:sdt>
          <w:sdtPr>
            <w:rPr>
              <w:rFonts w:ascii="Arial" w:hAnsi="Arial"/>
              <w:b/>
              <w:bCs/>
              <w:noProof w:val="0"/>
            </w:rPr>
            <w:alias w:val="1180"/>
            <w:tag w:val="1180"/>
            <w:id w:val="108787784"/>
            <w:placeholder>
              <w:docPart w:val="31A55F6979184A8EB6F607B634EEB644"/>
            </w:placeholder>
            <w:text w:multiLine="1"/>
          </w:sdtPr>
          <w:sdtEndPr/>
          <w:sdtContent>
            <w:tc>
              <w:tcPr>
                <w:tcW w:w="1732" w:type="dxa"/>
                <w:gridSpan w:val="2"/>
              </w:tcPr>
              <w:p w:rsidR="002914D6" w:rsidRPr="00662525" w:rsidRDefault="00662525" w:rsidP="00662525">
                <w:pPr>
                  <w:bidi w:val="0"/>
                  <w:jc w:val="right"/>
                  <w:rPr>
                    <w:rFonts w:ascii="Arial" w:hAnsi="Arial"/>
                    <w:b/>
                    <w:bCs/>
                    <w:noProof w:val="0"/>
                    <w:rtl/>
                  </w:rPr>
                </w:pPr>
                <w:r w:rsidRPr="00662525">
                  <w:rPr>
                    <w:rFonts w:ascii="Arial" w:hAnsi="Arial" w:hint="cs"/>
                    <w:b/>
                    <w:bCs/>
                    <w:noProof w:val="0"/>
                    <w:rtl/>
                  </w:rPr>
                  <w:t>התובעות</w:t>
                </w:r>
              </w:p>
            </w:tc>
          </w:sdtContent>
        </w:sdt>
        <w:tc>
          <w:tcPr>
            <w:tcW w:w="7088" w:type="dxa"/>
          </w:tcPr>
          <w:p w:rsidR="002914D6" w:rsidRPr="00662525" w:rsidRDefault="00EA4A7A" w:rsidP="00941DB5">
            <w:pPr>
              <w:rPr>
                <w:b/>
                <w:bCs/>
                <w:noProof w:val="0"/>
              </w:rPr>
            </w:pPr>
            <w:sdt>
              <w:sdtPr>
                <w:rPr>
                  <w:b/>
                  <w:bCs/>
                  <w:noProof w:val="0"/>
                  <w:rtl/>
                </w:rPr>
                <w:alias w:val="1462"/>
                <w:tag w:val="1462"/>
                <w:id w:val="-1109351581"/>
                <w:placeholder>
                  <w:docPart w:val="FA8313722632438DBA3F8DDF6CE94B00"/>
                </w:placeholder>
                <w:text w:multiLine="1"/>
              </w:sdtPr>
              <w:sdtEndPr/>
              <w:sdtContent>
                <w:r w:rsidR="00BD5B6B" w:rsidRPr="00662525">
                  <w:rPr>
                    <w:rStyle w:val="ac"/>
                    <w:b/>
                    <w:bCs/>
                    <w:color w:val="auto"/>
                    <w:rtl/>
                  </w:rPr>
                  <w:t>1</w:t>
                </w:r>
              </w:sdtContent>
            </w:sdt>
            <w:r w:rsidR="00BD5B6B" w:rsidRPr="00662525">
              <w:rPr>
                <w:rFonts w:hint="cs"/>
                <w:b/>
                <w:bCs/>
                <w:noProof w:val="0"/>
                <w:rtl/>
              </w:rPr>
              <w:t xml:space="preserve">. </w:t>
            </w:r>
            <w:r w:rsidR="00941DB5">
              <w:rPr>
                <w:rFonts w:hint="cs"/>
                <w:b/>
                <w:bCs/>
                <w:noProof w:val="0"/>
                <w:rtl/>
              </w:rPr>
              <w:t>פלונית</w:t>
            </w:r>
            <w:r w:rsidR="00941DB5">
              <w:rPr>
                <w:rStyle w:val="ac"/>
                <w:rFonts w:hint="cs"/>
                <w:rtl/>
              </w:rPr>
              <w:t xml:space="preserve"> </w:t>
            </w:r>
            <w:sdt>
              <w:sdtPr>
                <w:rPr>
                  <w:rFonts w:hint="cs"/>
                  <w:b/>
                  <w:bCs/>
                  <w:noProof w:val="0"/>
                  <w:rtl/>
                </w:rPr>
                <w:alias w:val="2316"/>
                <w:tag w:val="2316"/>
                <w:id w:val="1507024034"/>
                <w:showingPlcHdr/>
                <w:text w:multiLine="1"/>
              </w:sdtPr>
              <w:sdtEndPr/>
              <w:sdtContent>
                <w:r w:rsidR="00941DB5">
                  <w:rPr>
                    <w:b/>
                    <w:bCs/>
                    <w:noProof w:val="0"/>
                    <w:rtl/>
                  </w:rPr>
                  <w:t xml:space="preserve">     </w:t>
                </w:r>
              </w:sdtContent>
            </w:sdt>
          </w:p>
          <w:p w:rsidR="002914D6" w:rsidRPr="00662525" w:rsidRDefault="00EA4A7A" w:rsidP="00941DB5">
            <w:pPr>
              <w:rPr>
                <w:b/>
                <w:bCs/>
                <w:noProof w:val="0"/>
                <w:rtl/>
              </w:rPr>
            </w:pPr>
            <w:sdt>
              <w:sdtPr>
                <w:rPr>
                  <w:b/>
                  <w:bCs/>
                  <w:noProof w:val="0"/>
                  <w:rtl/>
                </w:rPr>
                <w:alias w:val="1462"/>
                <w:tag w:val="1462"/>
                <w:id w:val="1036322042"/>
                <w:placeholder>
                  <w:docPart w:val="FA8313722632438DBA3F8DDF6CE94B00"/>
                </w:placeholder>
                <w:text w:multiLine="1"/>
              </w:sdtPr>
              <w:sdtEndPr/>
              <w:sdtContent>
                <w:r w:rsidR="00BD5B6B" w:rsidRPr="00662525">
                  <w:rPr>
                    <w:rStyle w:val="ac"/>
                    <w:b/>
                    <w:bCs/>
                    <w:color w:val="auto"/>
                    <w:rtl/>
                  </w:rPr>
                  <w:t>2</w:t>
                </w:r>
              </w:sdtContent>
            </w:sdt>
            <w:r w:rsidR="00BD5B6B" w:rsidRPr="00662525">
              <w:rPr>
                <w:rFonts w:hint="cs"/>
                <w:b/>
                <w:bCs/>
                <w:noProof w:val="0"/>
                <w:rtl/>
              </w:rPr>
              <w:t xml:space="preserve">. </w:t>
            </w:r>
            <w:sdt>
              <w:sdtPr>
                <w:rPr>
                  <w:rFonts w:hint="cs"/>
                  <w:b/>
                  <w:bCs/>
                  <w:noProof w:val="0"/>
                  <w:rtl/>
                </w:rPr>
                <w:alias w:val="1478"/>
                <w:tag w:val="1478"/>
                <w:id w:val="728266308"/>
                <w:text w:multiLine="1"/>
              </w:sdtPr>
              <w:sdtEndPr/>
              <w:sdtContent>
                <w:r w:rsidR="00941DB5">
                  <w:rPr>
                    <w:rStyle w:val="ac"/>
                    <w:rFonts w:hint="cs"/>
                    <w:b/>
                    <w:bCs/>
                    <w:color w:val="auto"/>
                    <w:rtl/>
                  </w:rPr>
                  <w:t>אלמונית</w:t>
                </w:r>
              </w:sdtContent>
            </w:sdt>
            <w:r w:rsidR="00BD5B6B" w:rsidRPr="00662525">
              <w:rPr>
                <w:rFonts w:hint="cs"/>
                <w:b/>
                <w:bCs/>
                <w:noProof w:val="0"/>
                <w:rtl/>
              </w:rPr>
              <w:t xml:space="preserve"> </w:t>
            </w:r>
            <w:sdt>
              <w:sdtPr>
                <w:rPr>
                  <w:rFonts w:hint="cs"/>
                  <w:b/>
                  <w:bCs/>
                  <w:noProof w:val="0"/>
                  <w:rtl/>
                </w:rPr>
                <w:alias w:val="2316"/>
                <w:tag w:val="2316"/>
                <w:id w:val="-3438638"/>
                <w:showingPlcHdr/>
                <w:text w:multiLine="1"/>
              </w:sdtPr>
              <w:sdtEndPr/>
              <w:sdtContent>
                <w:r w:rsidR="00941DB5">
                  <w:rPr>
                    <w:b/>
                    <w:bCs/>
                    <w:noProof w:val="0"/>
                    <w:rtl/>
                  </w:rPr>
                  <w:t xml:space="preserve">     </w:t>
                </w:r>
              </w:sdtContent>
            </w:sdt>
          </w:p>
          <w:p w:rsidR="00662525" w:rsidRPr="00662525" w:rsidRDefault="00662525" w:rsidP="00BD5B6B">
            <w:pPr>
              <w:rPr>
                <w:b/>
                <w:bCs/>
                <w:noProof w:val="0"/>
              </w:rPr>
            </w:pPr>
            <w:r w:rsidRPr="00662525">
              <w:rPr>
                <w:rFonts w:hint="cs"/>
                <w:b/>
                <w:bCs/>
                <w:noProof w:val="0"/>
                <w:rtl/>
              </w:rPr>
              <w:t>ע"י ב"כ עו"ד דניאלה רון יעקובי</w:t>
            </w:r>
          </w:p>
        </w:tc>
      </w:tr>
      <w:tr w:rsidR="002914D6" w:rsidRPr="00662525">
        <w:trPr>
          <w:jc w:val="center"/>
        </w:trPr>
        <w:tc>
          <w:tcPr>
            <w:tcW w:w="8820" w:type="dxa"/>
            <w:gridSpan w:val="3"/>
          </w:tcPr>
          <w:p w:rsidR="002914D6" w:rsidRPr="00662525" w:rsidRDefault="002914D6">
            <w:pPr>
              <w:rPr>
                <w:rFonts w:ascii="Arial" w:hAnsi="Arial"/>
                <w:b/>
                <w:bCs/>
                <w:noProof w:val="0"/>
                <w:rtl/>
              </w:rPr>
            </w:pPr>
          </w:p>
          <w:p w:rsidR="002914D6" w:rsidRPr="00662525" w:rsidRDefault="00011212">
            <w:pPr>
              <w:jc w:val="center"/>
              <w:rPr>
                <w:rFonts w:ascii="Arial" w:hAnsi="Arial"/>
                <w:b/>
                <w:bCs/>
                <w:noProof w:val="0"/>
                <w:rtl/>
              </w:rPr>
            </w:pPr>
            <w:r w:rsidRPr="00662525">
              <w:rPr>
                <w:rFonts w:ascii="Arial" w:hAnsi="Arial"/>
                <w:b/>
                <w:bCs/>
                <w:noProof w:val="0"/>
                <w:rtl/>
              </w:rPr>
              <w:t>נגד</w:t>
            </w:r>
          </w:p>
          <w:p w:rsidR="002914D6" w:rsidRPr="00662525" w:rsidRDefault="002914D6">
            <w:pPr>
              <w:rPr>
                <w:rFonts w:ascii="Arial" w:hAnsi="Arial"/>
                <w:b/>
                <w:bCs/>
                <w:noProof w:val="0"/>
              </w:rPr>
            </w:pPr>
          </w:p>
        </w:tc>
      </w:tr>
      <w:tr w:rsidR="002914D6" w:rsidRPr="00662525" w:rsidTr="00662525">
        <w:trPr>
          <w:jc w:val="center"/>
        </w:trPr>
        <w:tc>
          <w:tcPr>
            <w:tcW w:w="1732" w:type="dxa"/>
            <w:gridSpan w:val="2"/>
          </w:tcPr>
          <w:p w:rsidR="002914D6" w:rsidRPr="00662525" w:rsidRDefault="00EA4A7A" w:rsidP="00662525">
            <w:pPr>
              <w:rPr>
                <w:rFonts w:ascii="Arial" w:hAnsi="Arial"/>
                <w:b/>
                <w:bCs/>
                <w:noProof w:val="0"/>
              </w:rPr>
            </w:pPr>
            <w:sdt>
              <w:sdtPr>
                <w:rPr>
                  <w:rtl/>
                </w:rPr>
                <w:alias w:val="1184"/>
                <w:tag w:val="1184"/>
                <w:id w:val="1218863978"/>
                <w:text w:multiLine="1"/>
              </w:sdtPr>
              <w:sdtEndPr/>
              <w:sdtContent>
                <w:r w:rsidR="00662525" w:rsidRPr="00662525">
                  <w:rPr>
                    <w:rFonts w:ascii="Arial" w:hAnsi="Arial" w:hint="cs"/>
                    <w:b/>
                    <w:bCs/>
                    <w:noProof w:val="0"/>
                    <w:rtl/>
                  </w:rPr>
                  <w:t>הנתבע</w:t>
                </w:r>
              </w:sdtContent>
            </w:sdt>
          </w:p>
        </w:tc>
        <w:tc>
          <w:tcPr>
            <w:tcW w:w="7088" w:type="dxa"/>
          </w:tcPr>
          <w:p w:rsidR="002914D6" w:rsidRPr="00662525" w:rsidRDefault="00EA4A7A" w:rsidP="00941DB5">
            <w:pPr>
              <w:rPr>
                <w:b/>
                <w:bCs/>
                <w:noProof w:val="0"/>
                <w:rtl/>
              </w:rPr>
            </w:pPr>
            <w:sdt>
              <w:sdtPr>
                <w:rPr>
                  <w:b/>
                  <w:bCs/>
                  <w:noProof w:val="0"/>
                  <w:rtl/>
                </w:rPr>
                <w:alias w:val="1486"/>
                <w:tag w:val="1486"/>
                <w:id w:val="-1492704729"/>
                <w:text w:multiLine="1"/>
              </w:sdtPr>
              <w:sdtEndPr/>
              <w:sdtContent>
                <w:r w:rsidR="00BD5B6B" w:rsidRPr="00662525">
                  <w:rPr>
                    <w:rStyle w:val="ac"/>
                    <w:b/>
                    <w:bCs/>
                    <w:color w:val="auto"/>
                    <w:rtl/>
                  </w:rPr>
                  <w:t>היוע</w:t>
                </w:r>
                <w:r w:rsidR="00941DB5">
                  <w:rPr>
                    <w:rStyle w:val="ac"/>
                    <w:rFonts w:hint="cs"/>
                    <w:b/>
                    <w:bCs/>
                    <w:color w:val="auto"/>
                    <w:rtl/>
                  </w:rPr>
                  <w:t>צת</w:t>
                </w:r>
                <w:r w:rsidR="00BD5B6B" w:rsidRPr="00662525">
                  <w:rPr>
                    <w:rStyle w:val="ac"/>
                    <w:b/>
                    <w:bCs/>
                    <w:color w:val="auto"/>
                    <w:rtl/>
                  </w:rPr>
                  <w:t xml:space="preserve"> המשפטי</w:t>
                </w:r>
                <w:r w:rsidR="00941DB5">
                  <w:rPr>
                    <w:rStyle w:val="ac"/>
                    <w:rFonts w:hint="cs"/>
                    <w:b/>
                    <w:bCs/>
                    <w:color w:val="auto"/>
                    <w:rtl/>
                  </w:rPr>
                  <w:t>ת</w:t>
                </w:r>
                <w:r w:rsidR="00BD5B6B" w:rsidRPr="00662525">
                  <w:rPr>
                    <w:rStyle w:val="ac"/>
                    <w:b/>
                    <w:bCs/>
                    <w:color w:val="auto"/>
                    <w:rtl/>
                  </w:rPr>
                  <w:t xml:space="preserve"> לממשלה</w:t>
                </w:r>
                <w:r w:rsidR="00662525" w:rsidRPr="00662525">
                  <w:rPr>
                    <w:rStyle w:val="ac"/>
                    <w:b/>
                    <w:bCs/>
                    <w:color w:val="auto"/>
                    <w:rtl/>
                  </w:rPr>
                  <w:t xml:space="preserve"> </w:t>
                </w:r>
                <w:r w:rsidR="00662525">
                  <w:rPr>
                    <w:rStyle w:val="ac"/>
                    <w:b/>
                    <w:bCs/>
                    <w:color w:val="auto"/>
                    <w:rtl/>
                  </w:rPr>
                  <w:t xml:space="preserve">– משרד </w:t>
                </w:r>
                <w:r w:rsidR="00662525">
                  <w:rPr>
                    <w:rStyle w:val="ac"/>
                    <w:rFonts w:hint="cs"/>
                    <w:b/>
                    <w:bCs/>
                    <w:color w:val="auto"/>
                    <w:rtl/>
                  </w:rPr>
                  <w:t>הרווחה והשירותים החברתיים</w:t>
                </w:r>
              </w:sdtContent>
            </w:sdt>
          </w:p>
          <w:p w:rsidR="00662525" w:rsidRPr="00662525" w:rsidRDefault="00662525" w:rsidP="00662525">
            <w:pPr>
              <w:rPr>
                <w:b/>
                <w:bCs/>
                <w:noProof w:val="0"/>
                <w:rtl/>
              </w:rPr>
            </w:pPr>
            <w:r w:rsidRPr="00662525">
              <w:rPr>
                <w:rFonts w:hint="cs"/>
                <w:b/>
                <w:bCs/>
                <w:noProof w:val="0"/>
                <w:rtl/>
              </w:rPr>
              <w:t>ע"י ב"כ עו"ד חגית מזרחי</w:t>
            </w:r>
          </w:p>
        </w:tc>
      </w:tr>
    </w:tbl>
    <w:p w:rsidR="002914D6" w:rsidRDefault="002914D6">
      <w:pPr>
        <w:spacing w:line="360" w:lineRule="auto"/>
        <w:jc w:val="both"/>
        <w:rPr>
          <w:rFonts w:ascii="Arial" w:hAnsi="Arial"/>
          <w:noProof w:val="0"/>
          <w:rtl/>
        </w:rPr>
      </w:pPr>
    </w:p>
    <w:p w:rsidR="00941DB5" w:rsidRDefault="00941DB5">
      <w:pPr>
        <w:spacing w:line="360" w:lineRule="auto"/>
        <w:jc w:val="both"/>
        <w:rPr>
          <w:rFonts w:ascii="Arial" w:hAnsi="Arial"/>
          <w:noProof w:val="0"/>
          <w:sz w:val="20"/>
          <w:szCs w:val="20"/>
          <w:rtl/>
        </w:rPr>
      </w:pPr>
      <w:r w:rsidRPr="00941DB5">
        <w:rPr>
          <w:rFonts w:ascii="Arial" w:hAnsi="Arial" w:hint="cs"/>
          <w:noProof w:val="0"/>
          <w:sz w:val="20"/>
          <w:szCs w:val="20"/>
          <w:rtl/>
        </w:rPr>
        <w:t xml:space="preserve">[הערה </w:t>
      </w:r>
      <w:r w:rsidRPr="00941DB5">
        <w:rPr>
          <w:rFonts w:ascii="Arial" w:hAnsi="Arial"/>
          <w:noProof w:val="0"/>
          <w:sz w:val="20"/>
          <w:szCs w:val="20"/>
          <w:rtl/>
        </w:rPr>
        <w:t>–</w:t>
      </w:r>
      <w:r w:rsidRPr="00941DB5">
        <w:rPr>
          <w:rFonts w:ascii="Arial" w:hAnsi="Arial" w:hint="cs"/>
          <w:noProof w:val="0"/>
          <w:sz w:val="20"/>
          <w:szCs w:val="20"/>
          <w:rtl/>
        </w:rPr>
        <w:t xml:space="preserve"> שמות הצדדים בפסק הדין הם שמות בדויים למניעת זיהויים]</w:t>
      </w:r>
    </w:p>
    <w:p w:rsidR="00941DB5" w:rsidRPr="00941DB5" w:rsidRDefault="00941DB5">
      <w:pPr>
        <w:spacing w:line="360" w:lineRule="auto"/>
        <w:jc w:val="both"/>
        <w:rPr>
          <w:rFonts w:ascii="Arial" w:hAnsi="Arial"/>
          <w:noProof w:val="0"/>
          <w:sz w:val="20"/>
          <w:szCs w:val="20"/>
          <w:rtl/>
        </w:rPr>
      </w:pPr>
    </w:p>
    <w:p w:rsidR="00662525" w:rsidRDefault="00662525" w:rsidP="00662525">
      <w:pPr>
        <w:spacing w:line="360" w:lineRule="auto"/>
        <w:jc w:val="center"/>
        <w:rPr>
          <w:rFonts w:ascii="David" w:hAnsi="David"/>
          <w:b/>
          <w:bCs/>
          <w:noProof w:val="0"/>
          <w:sz w:val="26"/>
          <w:szCs w:val="26"/>
          <w:u w:val="single"/>
        </w:rPr>
      </w:pPr>
      <w:r>
        <w:rPr>
          <w:rFonts w:ascii="David" w:hAnsi="David"/>
          <w:b/>
          <w:bCs/>
          <w:sz w:val="26"/>
          <w:szCs w:val="26"/>
          <w:u w:val="single"/>
          <w:rtl/>
        </w:rPr>
        <w:t>פסק דין</w:t>
      </w:r>
    </w:p>
    <w:p w:rsidR="00662525" w:rsidRPr="001A23B2" w:rsidRDefault="00662525" w:rsidP="00662525">
      <w:pPr>
        <w:spacing w:line="360" w:lineRule="auto"/>
        <w:jc w:val="both"/>
        <w:rPr>
          <w:rFonts w:ascii="David" w:hAnsi="David"/>
          <w:sz w:val="16"/>
          <w:szCs w:val="16"/>
          <w:rtl/>
        </w:rPr>
      </w:pPr>
    </w:p>
    <w:p w:rsidR="00662525" w:rsidRPr="001A23B2" w:rsidRDefault="00662525" w:rsidP="00941DB5">
      <w:pPr>
        <w:spacing w:line="360" w:lineRule="auto"/>
        <w:jc w:val="both"/>
        <w:rPr>
          <w:rFonts w:ascii="David" w:hAnsi="David"/>
          <w:i/>
          <w:iCs/>
          <w:rtl/>
        </w:rPr>
      </w:pPr>
      <w:r w:rsidRPr="001A23B2">
        <w:rPr>
          <w:rFonts w:ascii="David" w:hAnsi="David"/>
          <w:i/>
          <w:iCs/>
          <w:rtl/>
        </w:rPr>
        <w:t xml:space="preserve">לפניי </w:t>
      </w:r>
      <w:r w:rsidRPr="001A23B2">
        <w:rPr>
          <w:rFonts w:ascii="David" w:hAnsi="David" w:hint="cs"/>
          <w:i/>
          <w:iCs/>
          <w:rtl/>
        </w:rPr>
        <w:t xml:space="preserve">תביעה </w:t>
      </w:r>
      <w:r w:rsidRPr="001A23B2">
        <w:rPr>
          <w:rFonts w:ascii="David" w:hAnsi="David"/>
          <w:i/>
          <w:iCs/>
          <w:rtl/>
        </w:rPr>
        <w:t>למתן צו הורות פסיקתי בין ה</w:t>
      </w:r>
      <w:r w:rsidR="001906CB">
        <w:rPr>
          <w:rFonts w:ascii="David" w:hAnsi="David" w:hint="cs"/>
          <w:i/>
          <w:iCs/>
          <w:rtl/>
        </w:rPr>
        <w:t>מבקשת</w:t>
      </w:r>
      <w:r w:rsidRPr="001A23B2">
        <w:rPr>
          <w:rFonts w:ascii="David" w:hAnsi="David" w:hint="cs"/>
          <w:i/>
          <w:iCs/>
          <w:rtl/>
        </w:rPr>
        <w:t xml:space="preserve"> </w:t>
      </w:r>
      <w:r w:rsidRPr="001A23B2">
        <w:rPr>
          <w:rFonts w:ascii="David" w:hAnsi="David"/>
          <w:i/>
          <w:iCs/>
          <w:rtl/>
        </w:rPr>
        <w:t xml:space="preserve">2 </w:t>
      </w:r>
      <w:r w:rsidRPr="001A23B2">
        <w:rPr>
          <w:rFonts w:ascii="David" w:hAnsi="David" w:hint="cs"/>
          <w:i/>
          <w:iCs/>
          <w:rtl/>
        </w:rPr>
        <w:t xml:space="preserve">(להלן: </w:t>
      </w:r>
      <w:r w:rsidR="00941DB5">
        <w:rPr>
          <w:rFonts w:ascii="Miriam" w:hAnsi="Miriam" w:cs="Miriam" w:hint="cs"/>
          <w:b/>
          <w:bCs/>
          <w:i/>
          <w:iCs/>
          <w:sz w:val="22"/>
          <w:szCs w:val="22"/>
          <w:rtl/>
        </w:rPr>
        <w:t>שרון</w:t>
      </w:r>
      <w:r w:rsidRPr="001A23B2">
        <w:rPr>
          <w:rFonts w:ascii="David" w:hAnsi="David" w:hint="cs"/>
          <w:i/>
          <w:iCs/>
          <w:rtl/>
        </w:rPr>
        <w:t xml:space="preserve">) </w:t>
      </w:r>
      <w:r w:rsidRPr="001A23B2">
        <w:rPr>
          <w:rFonts w:ascii="David" w:hAnsi="David"/>
          <w:i/>
          <w:iCs/>
          <w:rtl/>
        </w:rPr>
        <w:t>ל</w:t>
      </w:r>
      <w:r w:rsidR="00941DB5">
        <w:rPr>
          <w:rFonts w:ascii="David" w:hAnsi="David" w:hint="cs"/>
          <w:i/>
          <w:iCs/>
          <w:rtl/>
        </w:rPr>
        <w:t>קטינה</w:t>
      </w:r>
      <w:r w:rsidRPr="001A23B2">
        <w:rPr>
          <w:rFonts w:ascii="David" w:hAnsi="David"/>
          <w:i/>
          <w:iCs/>
          <w:rtl/>
        </w:rPr>
        <w:t xml:space="preserve"> ילידת 2022 </w:t>
      </w:r>
      <w:r w:rsidR="001906CB">
        <w:rPr>
          <w:rFonts w:ascii="David" w:hAnsi="David" w:hint="cs"/>
          <w:i/>
          <w:iCs/>
          <w:rtl/>
        </w:rPr>
        <w:t>(להלן</w:t>
      </w:r>
      <w:r w:rsidR="001906CB" w:rsidRPr="001906CB">
        <w:rPr>
          <w:rFonts w:ascii="David" w:hAnsi="David" w:hint="cs"/>
          <w:b/>
          <w:bCs/>
          <w:i/>
          <w:iCs/>
          <w:rtl/>
        </w:rPr>
        <w:t>:</w:t>
      </w:r>
      <w:r w:rsidR="001906CB">
        <w:rPr>
          <w:rFonts w:ascii="David" w:hAnsi="David" w:hint="cs"/>
          <w:b/>
          <w:bCs/>
          <w:i/>
          <w:iCs/>
          <w:rtl/>
        </w:rPr>
        <w:t xml:space="preserve"> הקטינה</w:t>
      </w:r>
      <w:r w:rsidR="001906CB">
        <w:rPr>
          <w:rFonts w:ascii="David" w:hAnsi="David" w:hint="cs"/>
          <w:i/>
          <w:iCs/>
          <w:rtl/>
        </w:rPr>
        <w:t>)</w:t>
      </w:r>
      <w:r w:rsidR="001A23B2" w:rsidRPr="001A23B2">
        <w:rPr>
          <w:rFonts w:ascii="David" w:hAnsi="David" w:hint="cs"/>
          <w:i/>
          <w:iCs/>
          <w:color w:val="FF0000"/>
          <w:rtl/>
        </w:rPr>
        <w:t xml:space="preserve"> </w:t>
      </w:r>
      <w:r w:rsidRPr="001A23B2">
        <w:rPr>
          <w:rFonts w:ascii="David" w:hAnsi="David"/>
          <w:i/>
          <w:iCs/>
          <w:rtl/>
        </w:rPr>
        <w:t xml:space="preserve">שנולדה למבקשת 1 </w:t>
      </w:r>
      <w:r w:rsidRPr="001A23B2">
        <w:rPr>
          <w:rFonts w:ascii="David" w:hAnsi="David" w:hint="cs"/>
          <w:i/>
          <w:iCs/>
          <w:rtl/>
        </w:rPr>
        <w:t xml:space="preserve">(להלן: </w:t>
      </w:r>
      <w:r w:rsidR="00941DB5">
        <w:rPr>
          <w:rFonts w:ascii="Miriam" w:hAnsi="Miriam" w:cs="Miriam" w:hint="cs"/>
          <w:b/>
          <w:bCs/>
          <w:i/>
          <w:iCs/>
          <w:sz w:val="22"/>
          <w:szCs w:val="22"/>
          <w:rtl/>
        </w:rPr>
        <w:t>עדי</w:t>
      </w:r>
      <w:r w:rsidRPr="001A23B2">
        <w:rPr>
          <w:rFonts w:ascii="David" w:hAnsi="David" w:hint="cs"/>
          <w:i/>
          <w:iCs/>
          <w:rtl/>
        </w:rPr>
        <w:t xml:space="preserve">) </w:t>
      </w:r>
      <w:r w:rsidRPr="001A23B2">
        <w:rPr>
          <w:rFonts w:ascii="David" w:hAnsi="David"/>
          <w:i/>
          <w:iCs/>
          <w:rtl/>
        </w:rPr>
        <w:t>בה</w:t>
      </w:r>
      <w:r w:rsidRPr="001A23B2">
        <w:rPr>
          <w:rFonts w:ascii="David" w:hAnsi="David" w:hint="cs"/>
          <w:i/>
          <w:iCs/>
          <w:rtl/>
        </w:rPr>
        <w:t>פרייה מתרומת זרע אנונימית</w:t>
      </w:r>
      <w:r w:rsidRPr="001A23B2">
        <w:rPr>
          <w:rFonts w:ascii="David" w:hAnsi="David"/>
          <w:i/>
          <w:iCs/>
          <w:rtl/>
        </w:rPr>
        <w:t>.</w:t>
      </w:r>
    </w:p>
    <w:p w:rsidR="00662525" w:rsidRPr="001A23B2" w:rsidRDefault="00662525" w:rsidP="00662525">
      <w:pPr>
        <w:spacing w:line="360" w:lineRule="auto"/>
        <w:jc w:val="both"/>
        <w:rPr>
          <w:rFonts w:ascii="David" w:hAnsi="David"/>
          <w:sz w:val="16"/>
          <w:szCs w:val="16"/>
          <w:rtl/>
        </w:rPr>
      </w:pPr>
    </w:p>
    <w:p w:rsidR="00662525" w:rsidRDefault="00662525" w:rsidP="00662525">
      <w:pPr>
        <w:spacing w:line="360" w:lineRule="auto"/>
        <w:jc w:val="both"/>
        <w:rPr>
          <w:rFonts w:ascii="David" w:hAnsi="David"/>
          <w:b/>
          <w:bCs/>
          <w:rtl/>
        </w:rPr>
      </w:pPr>
      <w:r>
        <w:rPr>
          <w:rFonts w:ascii="David" w:hAnsi="David"/>
          <w:b/>
          <w:bCs/>
          <w:rtl/>
        </w:rPr>
        <w:t>א' - העובדות הצריכות לעניין</w:t>
      </w:r>
    </w:p>
    <w:p w:rsidR="00662525" w:rsidRPr="001A23B2" w:rsidRDefault="00662525" w:rsidP="00662525">
      <w:pPr>
        <w:spacing w:line="360" w:lineRule="auto"/>
        <w:jc w:val="both"/>
        <w:rPr>
          <w:rFonts w:ascii="David" w:hAnsi="David"/>
          <w:b/>
          <w:bCs/>
          <w:sz w:val="16"/>
          <w:szCs w:val="16"/>
          <w:rtl/>
        </w:rPr>
      </w:pPr>
    </w:p>
    <w:p w:rsidR="00662525" w:rsidRDefault="00941DB5" w:rsidP="00941DB5">
      <w:pPr>
        <w:pStyle w:val="ad"/>
        <w:numPr>
          <w:ilvl w:val="0"/>
          <w:numId w:val="1"/>
        </w:numPr>
        <w:spacing w:line="360" w:lineRule="auto"/>
        <w:ind w:left="567" w:hanging="567"/>
        <w:jc w:val="both"/>
        <w:rPr>
          <w:rFonts w:ascii="David" w:hAnsi="David" w:cs="David"/>
          <w:sz w:val="24"/>
          <w:szCs w:val="24"/>
          <w:rtl/>
        </w:rPr>
      </w:pPr>
      <w:r>
        <w:rPr>
          <w:rFonts w:ascii="David" w:hAnsi="David" w:cs="David" w:hint="cs"/>
          <w:sz w:val="24"/>
          <w:szCs w:val="24"/>
          <w:rtl/>
        </w:rPr>
        <w:t xml:space="preserve">עדי ושרון </w:t>
      </w:r>
      <w:r w:rsidR="00D4038E">
        <w:rPr>
          <w:rFonts w:ascii="David" w:hAnsi="David" w:cs="David" w:hint="cs"/>
          <w:sz w:val="24"/>
          <w:szCs w:val="24"/>
          <w:rtl/>
        </w:rPr>
        <w:t xml:space="preserve">(להלן: </w:t>
      </w:r>
      <w:r w:rsidR="00D4038E" w:rsidRPr="001A23B2">
        <w:rPr>
          <w:rFonts w:ascii="Miriam" w:hAnsi="Miriam" w:cs="Miriam"/>
          <w:b/>
          <w:bCs/>
          <w:rtl/>
        </w:rPr>
        <w:t>בנות הזוג</w:t>
      </w:r>
      <w:r w:rsidR="00D4038E">
        <w:rPr>
          <w:rFonts w:ascii="David" w:hAnsi="David" w:cs="David" w:hint="cs"/>
          <w:sz w:val="24"/>
          <w:szCs w:val="24"/>
          <w:rtl/>
        </w:rPr>
        <w:t xml:space="preserve">) </w:t>
      </w:r>
      <w:r w:rsidR="00662525">
        <w:rPr>
          <w:rFonts w:ascii="David" w:hAnsi="David" w:cs="David" w:hint="cs"/>
          <w:sz w:val="24"/>
          <w:szCs w:val="24"/>
          <w:rtl/>
        </w:rPr>
        <w:t xml:space="preserve">הן </w:t>
      </w:r>
      <w:r w:rsidR="00662525">
        <w:rPr>
          <w:rFonts w:ascii="David" w:hAnsi="David" w:cs="David"/>
          <w:sz w:val="24"/>
          <w:szCs w:val="24"/>
          <w:rtl/>
        </w:rPr>
        <w:t>יהודיות וישראליות אשר חיות יחד</w:t>
      </w:r>
      <w:r w:rsidR="00662525">
        <w:rPr>
          <w:rFonts w:ascii="David" w:hAnsi="David" w:cs="David" w:hint="cs"/>
          <w:sz w:val="24"/>
          <w:szCs w:val="24"/>
          <w:rtl/>
        </w:rPr>
        <w:t>יו</w:t>
      </w:r>
      <w:r w:rsidR="00662525">
        <w:rPr>
          <w:rFonts w:ascii="David" w:hAnsi="David" w:cs="David"/>
          <w:sz w:val="24"/>
          <w:szCs w:val="24"/>
          <w:rtl/>
        </w:rPr>
        <w:t xml:space="preserve"> למעלה מ</w:t>
      </w:r>
      <w:r w:rsidR="00662525">
        <w:rPr>
          <w:rFonts w:ascii="David" w:hAnsi="David" w:cs="David" w:hint="cs"/>
          <w:sz w:val="24"/>
          <w:szCs w:val="24"/>
          <w:rtl/>
        </w:rPr>
        <w:t>עשור</w:t>
      </w:r>
      <w:r w:rsidR="00662525">
        <w:rPr>
          <w:rFonts w:ascii="David" w:hAnsi="David" w:cs="David"/>
          <w:sz w:val="24"/>
          <w:szCs w:val="24"/>
          <w:rtl/>
        </w:rPr>
        <w:t xml:space="preserve"> ומתגוררות </w:t>
      </w:r>
      <w:r w:rsidR="00662525">
        <w:rPr>
          <w:rFonts w:ascii="David" w:hAnsi="David" w:cs="David" w:hint="cs"/>
          <w:sz w:val="24"/>
          <w:szCs w:val="24"/>
          <w:rtl/>
        </w:rPr>
        <w:t xml:space="preserve">כיום </w:t>
      </w:r>
      <w:r w:rsidR="00662525">
        <w:rPr>
          <w:rFonts w:ascii="David" w:hAnsi="David" w:cs="David"/>
          <w:sz w:val="24"/>
          <w:szCs w:val="24"/>
          <w:rtl/>
        </w:rPr>
        <w:t xml:space="preserve">בספרד. במסגרת התא הזוגי </w:t>
      </w:r>
      <w:r w:rsidR="0024789E">
        <w:rPr>
          <w:rFonts w:ascii="David" w:hAnsi="David" w:cs="David" w:hint="cs"/>
          <w:sz w:val="24"/>
          <w:szCs w:val="24"/>
          <w:rtl/>
        </w:rPr>
        <w:t xml:space="preserve">שהקימו השתיים, </w:t>
      </w:r>
      <w:r w:rsidR="00662525">
        <w:rPr>
          <w:rFonts w:ascii="David" w:hAnsi="David" w:cs="David"/>
          <w:sz w:val="24"/>
          <w:szCs w:val="24"/>
          <w:rtl/>
        </w:rPr>
        <w:t>מתוך רצון להקים משפחה</w:t>
      </w:r>
      <w:r w:rsidR="0024789E">
        <w:rPr>
          <w:rFonts w:ascii="David" w:hAnsi="David" w:cs="David" w:hint="cs"/>
          <w:sz w:val="24"/>
          <w:szCs w:val="24"/>
          <w:rtl/>
        </w:rPr>
        <w:t>,</w:t>
      </w:r>
      <w:r w:rsidR="00662525">
        <w:rPr>
          <w:rFonts w:ascii="David" w:hAnsi="David" w:cs="David"/>
          <w:sz w:val="24"/>
          <w:szCs w:val="24"/>
          <w:rtl/>
        </w:rPr>
        <w:t xml:space="preserve"> </w:t>
      </w:r>
      <w:r w:rsidR="0024789E">
        <w:rPr>
          <w:rFonts w:ascii="David" w:hAnsi="David" w:cs="David" w:hint="cs"/>
          <w:sz w:val="24"/>
          <w:szCs w:val="24"/>
          <w:rtl/>
        </w:rPr>
        <w:t xml:space="preserve">הן רכשו </w:t>
      </w:r>
      <w:r w:rsidR="00662525">
        <w:rPr>
          <w:rFonts w:ascii="David" w:hAnsi="David" w:cs="David"/>
          <w:sz w:val="24"/>
          <w:szCs w:val="24"/>
          <w:rtl/>
        </w:rPr>
        <w:t xml:space="preserve">מנות זרע במשותף מבנק זרע (קריובנק) בשנת 2016. </w:t>
      </w:r>
      <w:r w:rsidR="00662525" w:rsidRPr="00BF56A6">
        <w:rPr>
          <w:rFonts w:ascii="David" w:hAnsi="David" w:cs="David"/>
          <w:b/>
          <w:bCs/>
          <w:sz w:val="24"/>
          <w:szCs w:val="24"/>
          <w:u w:val="double"/>
          <w:rtl/>
        </w:rPr>
        <w:t xml:space="preserve">בשנת 2018 </w:t>
      </w:r>
      <w:r>
        <w:rPr>
          <w:rFonts w:ascii="David" w:hAnsi="David" w:cs="David" w:hint="cs"/>
          <w:b/>
          <w:bCs/>
          <w:sz w:val="24"/>
          <w:szCs w:val="24"/>
          <w:u w:val="double"/>
          <w:rtl/>
        </w:rPr>
        <w:t>שרון</w:t>
      </w:r>
      <w:r w:rsidR="00DD3B0C" w:rsidRPr="00BF56A6">
        <w:rPr>
          <w:rFonts w:ascii="David" w:hAnsi="David" w:cs="David" w:hint="cs"/>
          <w:b/>
          <w:bCs/>
          <w:sz w:val="24"/>
          <w:szCs w:val="24"/>
          <w:u w:val="double"/>
          <w:rtl/>
        </w:rPr>
        <w:t xml:space="preserve"> הרתה </w:t>
      </w:r>
      <w:r w:rsidR="00662525" w:rsidRPr="00BF56A6">
        <w:rPr>
          <w:rFonts w:ascii="David" w:hAnsi="David" w:cs="David"/>
          <w:b/>
          <w:bCs/>
          <w:sz w:val="24"/>
          <w:szCs w:val="24"/>
          <w:u w:val="double"/>
          <w:rtl/>
        </w:rPr>
        <w:t xml:space="preserve">וילדה את בנם הבכור, </w:t>
      </w:r>
      <w:r w:rsidR="00BF56A6">
        <w:rPr>
          <w:rFonts w:ascii="David" w:hAnsi="David" w:cs="David" w:hint="cs"/>
          <w:b/>
          <w:bCs/>
          <w:sz w:val="24"/>
          <w:szCs w:val="24"/>
          <w:u w:val="double"/>
          <w:rtl/>
        </w:rPr>
        <w:t xml:space="preserve">וניתן פסק דין שקבע כי אף </w:t>
      </w:r>
      <w:r>
        <w:rPr>
          <w:rFonts w:ascii="David" w:hAnsi="David" w:cs="David" w:hint="cs"/>
          <w:b/>
          <w:bCs/>
          <w:sz w:val="24"/>
          <w:szCs w:val="24"/>
          <w:u w:val="double"/>
          <w:rtl/>
        </w:rPr>
        <w:t xml:space="preserve">עדי </w:t>
      </w:r>
      <w:r w:rsidR="00BF56A6">
        <w:rPr>
          <w:rFonts w:ascii="David" w:hAnsi="David" w:cs="David" w:hint="cs"/>
          <w:b/>
          <w:bCs/>
          <w:sz w:val="24"/>
          <w:szCs w:val="24"/>
          <w:u w:val="double"/>
          <w:rtl/>
        </w:rPr>
        <w:t>היא אמו</w:t>
      </w:r>
      <w:r w:rsidR="00662525" w:rsidRPr="00BF56A6">
        <w:rPr>
          <w:rFonts w:ascii="David" w:hAnsi="David" w:cs="David"/>
          <w:b/>
          <w:bCs/>
          <w:sz w:val="24"/>
          <w:szCs w:val="24"/>
          <w:u w:val="double"/>
          <w:rtl/>
        </w:rPr>
        <w:t xml:space="preserve">. בשנת 2021 הרתה </w:t>
      </w:r>
      <w:r>
        <w:rPr>
          <w:rFonts w:ascii="David" w:hAnsi="David" w:cs="David" w:hint="cs"/>
          <w:b/>
          <w:bCs/>
          <w:sz w:val="24"/>
          <w:szCs w:val="24"/>
          <w:u w:val="double"/>
          <w:rtl/>
        </w:rPr>
        <w:t>עדי</w:t>
      </w:r>
      <w:r w:rsidR="00DD3B0C" w:rsidRPr="00BF56A6">
        <w:rPr>
          <w:rFonts w:ascii="David" w:hAnsi="David" w:cs="David" w:hint="cs"/>
          <w:b/>
          <w:bCs/>
          <w:sz w:val="24"/>
          <w:szCs w:val="24"/>
          <w:u w:val="double"/>
          <w:rtl/>
        </w:rPr>
        <w:t xml:space="preserve"> </w:t>
      </w:r>
      <w:r w:rsidR="00662525" w:rsidRPr="00BF56A6">
        <w:rPr>
          <w:rFonts w:ascii="David" w:hAnsi="David" w:cs="David"/>
          <w:b/>
          <w:bCs/>
          <w:sz w:val="24"/>
          <w:szCs w:val="24"/>
          <w:u w:val="double"/>
          <w:rtl/>
        </w:rPr>
        <w:t>על ידי שימוש באותן מנות זרע וילדה את הקטינה נשוא הבקשה הזו בברצלונה שבספרד.</w:t>
      </w:r>
    </w:p>
    <w:p w:rsidR="00662525" w:rsidRPr="00941DB5" w:rsidRDefault="00662525" w:rsidP="00662525">
      <w:pPr>
        <w:pStyle w:val="ad"/>
        <w:spacing w:line="360" w:lineRule="auto"/>
        <w:ind w:left="567" w:hanging="567"/>
        <w:jc w:val="both"/>
        <w:rPr>
          <w:rFonts w:ascii="David" w:hAnsi="David" w:cs="David"/>
          <w:sz w:val="16"/>
          <w:szCs w:val="16"/>
        </w:rPr>
      </w:pPr>
    </w:p>
    <w:p w:rsidR="00662525" w:rsidRDefault="00662525" w:rsidP="00941DB5">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בחודש מרץ 2023 עתרו </w:t>
      </w:r>
      <w:r w:rsidR="00D4038E">
        <w:rPr>
          <w:rFonts w:ascii="David" w:hAnsi="David" w:cs="David" w:hint="cs"/>
          <w:sz w:val="24"/>
          <w:szCs w:val="24"/>
          <w:rtl/>
        </w:rPr>
        <w:t xml:space="preserve">בנות הזוג </w:t>
      </w:r>
      <w:r>
        <w:rPr>
          <w:rFonts w:ascii="David" w:hAnsi="David" w:cs="David"/>
          <w:sz w:val="24"/>
          <w:szCs w:val="24"/>
          <w:rtl/>
        </w:rPr>
        <w:t>ל</w:t>
      </w:r>
      <w:r w:rsidR="00D4038E">
        <w:rPr>
          <w:rFonts w:ascii="David" w:hAnsi="David" w:cs="David" w:hint="cs"/>
          <w:sz w:val="24"/>
          <w:szCs w:val="24"/>
          <w:rtl/>
        </w:rPr>
        <w:t xml:space="preserve">מתן </w:t>
      </w:r>
      <w:r>
        <w:rPr>
          <w:rFonts w:ascii="David" w:hAnsi="David" w:cs="David"/>
          <w:sz w:val="24"/>
          <w:szCs w:val="24"/>
          <w:rtl/>
        </w:rPr>
        <w:t>צו הורות פסיקתי ביחס ל</w:t>
      </w:r>
      <w:r w:rsidR="00941DB5">
        <w:rPr>
          <w:rFonts w:ascii="David" w:hAnsi="David" w:cs="David" w:hint="cs"/>
          <w:sz w:val="24"/>
          <w:szCs w:val="24"/>
          <w:rtl/>
        </w:rPr>
        <w:t>שרון</w:t>
      </w:r>
      <w:r>
        <w:rPr>
          <w:rFonts w:ascii="David" w:hAnsi="David" w:cs="David"/>
          <w:sz w:val="24"/>
          <w:szCs w:val="24"/>
          <w:rtl/>
        </w:rPr>
        <w:t xml:space="preserve"> כך שיוכר כי </w:t>
      </w:r>
      <w:r w:rsidR="00D4038E">
        <w:rPr>
          <w:rFonts w:ascii="David" w:hAnsi="David" w:cs="David" w:hint="cs"/>
          <w:sz w:val="24"/>
          <w:szCs w:val="24"/>
          <w:rtl/>
        </w:rPr>
        <w:t>אף</w:t>
      </w:r>
      <w:r w:rsidR="00DD3B0C">
        <w:rPr>
          <w:rFonts w:ascii="David" w:hAnsi="David" w:cs="David" w:hint="cs"/>
          <w:sz w:val="24"/>
          <w:szCs w:val="24"/>
          <w:rtl/>
        </w:rPr>
        <w:t xml:space="preserve"> היא </w:t>
      </w:r>
      <w:r>
        <w:rPr>
          <w:rFonts w:ascii="David" w:hAnsi="David" w:cs="David"/>
          <w:sz w:val="24"/>
          <w:szCs w:val="24"/>
          <w:rtl/>
        </w:rPr>
        <w:t>אמה של הקטינה</w:t>
      </w:r>
      <w:r w:rsidR="00D4038E">
        <w:rPr>
          <w:rFonts w:ascii="David" w:hAnsi="David" w:cs="David" w:hint="cs"/>
          <w:sz w:val="24"/>
          <w:szCs w:val="24"/>
          <w:rtl/>
        </w:rPr>
        <w:t>. לזאת סירב</w:t>
      </w:r>
      <w:r w:rsidR="00941DB5">
        <w:rPr>
          <w:rFonts w:ascii="David" w:hAnsi="David" w:cs="David" w:hint="cs"/>
          <w:sz w:val="24"/>
          <w:szCs w:val="24"/>
          <w:rtl/>
        </w:rPr>
        <w:t>ה</w:t>
      </w:r>
      <w:r w:rsidR="00D4038E">
        <w:rPr>
          <w:rFonts w:ascii="David" w:hAnsi="David" w:cs="David" w:hint="cs"/>
          <w:sz w:val="24"/>
          <w:szCs w:val="24"/>
          <w:rtl/>
        </w:rPr>
        <w:t xml:space="preserve"> הנתבע</w:t>
      </w:r>
      <w:r w:rsidR="00941DB5">
        <w:rPr>
          <w:rFonts w:ascii="David" w:hAnsi="David" w:cs="David" w:hint="cs"/>
          <w:sz w:val="24"/>
          <w:szCs w:val="24"/>
          <w:rtl/>
        </w:rPr>
        <w:t>ת</w:t>
      </w:r>
      <w:r w:rsidR="00D4038E">
        <w:rPr>
          <w:rFonts w:ascii="David" w:hAnsi="David" w:cs="David" w:hint="cs"/>
          <w:sz w:val="24"/>
          <w:szCs w:val="24"/>
          <w:rtl/>
        </w:rPr>
        <w:t xml:space="preserve"> </w:t>
      </w:r>
      <w:r w:rsidR="00DD3B0C">
        <w:rPr>
          <w:rFonts w:ascii="David" w:hAnsi="David" w:cs="David" w:hint="cs"/>
          <w:sz w:val="24"/>
          <w:szCs w:val="24"/>
          <w:rtl/>
        </w:rPr>
        <w:t xml:space="preserve">(להלן: </w:t>
      </w:r>
      <w:r w:rsidR="00DD3B0C" w:rsidRPr="001A23B2">
        <w:rPr>
          <w:rFonts w:ascii="Miriam" w:hAnsi="Miriam" w:cs="Miriam"/>
          <w:b/>
          <w:bCs/>
          <w:rtl/>
        </w:rPr>
        <w:t>היועמ"ר</w:t>
      </w:r>
      <w:r w:rsidR="00DD3B0C">
        <w:rPr>
          <w:rFonts w:ascii="David" w:hAnsi="David" w:cs="David" w:hint="cs"/>
          <w:sz w:val="24"/>
          <w:szCs w:val="24"/>
          <w:rtl/>
        </w:rPr>
        <w:t>)</w:t>
      </w:r>
      <w:r>
        <w:rPr>
          <w:rFonts w:ascii="David" w:hAnsi="David" w:cs="David"/>
          <w:sz w:val="24"/>
          <w:szCs w:val="24"/>
          <w:rtl/>
        </w:rPr>
        <w:t xml:space="preserve"> </w:t>
      </w:r>
      <w:r w:rsidR="00D4038E">
        <w:rPr>
          <w:rFonts w:ascii="David" w:hAnsi="David" w:cs="David" w:hint="cs"/>
          <w:sz w:val="24"/>
          <w:szCs w:val="24"/>
          <w:rtl/>
        </w:rPr>
        <w:t>משני טעמים: האחד - ל</w:t>
      </w:r>
      <w:r>
        <w:rPr>
          <w:rFonts w:ascii="David" w:hAnsi="David" w:cs="David"/>
          <w:sz w:val="24"/>
          <w:szCs w:val="24"/>
          <w:rtl/>
        </w:rPr>
        <w:t>א צורפה אסמכתא לפרוצדורת ההפריה מתרומת זרע</w:t>
      </w:r>
      <w:r w:rsidR="00D4038E">
        <w:rPr>
          <w:rFonts w:ascii="David" w:hAnsi="David" w:cs="David" w:hint="cs"/>
          <w:sz w:val="24"/>
          <w:szCs w:val="24"/>
          <w:rtl/>
        </w:rPr>
        <w:t>;</w:t>
      </w:r>
      <w:r>
        <w:rPr>
          <w:rFonts w:ascii="David" w:hAnsi="David" w:cs="David"/>
          <w:sz w:val="24"/>
          <w:szCs w:val="24"/>
          <w:rtl/>
        </w:rPr>
        <w:t xml:space="preserve"> </w:t>
      </w:r>
      <w:r w:rsidR="00D4038E">
        <w:rPr>
          <w:rFonts w:ascii="David" w:hAnsi="David" w:cs="David" w:hint="cs"/>
          <w:sz w:val="24"/>
          <w:szCs w:val="24"/>
          <w:rtl/>
        </w:rPr>
        <w:t xml:space="preserve">השני - בנות הזוג </w:t>
      </w:r>
      <w:r>
        <w:rPr>
          <w:rFonts w:ascii="David" w:hAnsi="David" w:cs="David"/>
          <w:sz w:val="24"/>
          <w:szCs w:val="24"/>
          <w:rtl/>
        </w:rPr>
        <w:t>אינן עומדות לעת עתה בדרישת התושבות</w:t>
      </w:r>
      <w:r w:rsidR="00D4038E">
        <w:rPr>
          <w:rFonts w:ascii="David" w:hAnsi="David" w:cs="David" w:hint="cs"/>
          <w:sz w:val="24"/>
          <w:szCs w:val="24"/>
          <w:rtl/>
        </w:rPr>
        <w:t>, זאת מאחר, ולשיטת</w:t>
      </w:r>
      <w:r w:rsidR="00941DB5">
        <w:rPr>
          <w:rFonts w:ascii="David" w:hAnsi="David" w:cs="David" w:hint="cs"/>
          <w:sz w:val="24"/>
          <w:szCs w:val="24"/>
          <w:rtl/>
        </w:rPr>
        <w:t>ה</w:t>
      </w:r>
      <w:r w:rsidR="00D4038E">
        <w:rPr>
          <w:rFonts w:ascii="David" w:hAnsi="David" w:cs="David" w:hint="cs"/>
          <w:sz w:val="24"/>
          <w:szCs w:val="24"/>
          <w:rtl/>
        </w:rPr>
        <w:t>, חובה ל</w:t>
      </w:r>
      <w:r>
        <w:rPr>
          <w:rFonts w:ascii="David" w:hAnsi="David" w:cs="David"/>
          <w:sz w:val="24"/>
          <w:szCs w:val="24"/>
          <w:rtl/>
        </w:rPr>
        <w:t>קיים את תנאי התושבות</w:t>
      </w:r>
      <w:r w:rsidR="00BF56A6">
        <w:rPr>
          <w:rFonts w:ascii="David" w:hAnsi="David" w:cs="David" w:hint="cs"/>
          <w:sz w:val="24"/>
          <w:szCs w:val="24"/>
          <w:rtl/>
        </w:rPr>
        <w:t>,</w:t>
      </w:r>
      <w:r>
        <w:rPr>
          <w:rFonts w:ascii="David" w:hAnsi="David" w:cs="David"/>
          <w:sz w:val="24"/>
          <w:szCs w:val="24"/>
          <w:rtl/>
        </w:rPr>
        <w:t xml:space="preserve"> קרי</w:t>
      </w:r>
      <w:r w:rsidR="00BF56A6">
        <w:rPr>
          <w:rFonts w:ascii="David" w:hAnsi="David" w:cs="David" w:hint="cs"/>
          <w:sz w:val="24"/>
          <w:szCs w:val="24"/>
          <w:rtl/>
        </w:rPr>
        <w:t>:</w:t>
      </w:r>
      <w:r>
        <w:rPr>
          <w:rFonts w:ascii="David" w:hAnsi="David" w:cs="David"/>
          <w:sz w:val="24"/>
          <w:szCs w:val="24"/>
          <w:rtl/>
        </w:rPr>
        <w:t xml:space="preserve"> ש</w:t>
      </w:r>
      <w:r w:rsidR="00D4038E">
        <w:rPr>
          <w:rFonts w:ascii="David" w:hAnsi="David" w:cs="David" w:hint="cs"/>
          <w:sz w:val="24"/>
          <w:szCs w:val="24"/>
          <w:rtl/>
        </w:rPr>
        <w:t xml:space="preserve">בנות הזוג </w:t>
      </w:r>
      <w:r w:rsidR="00BF56A6">
        <w:rPr>
          <w:rFonts w:ascii="David" w:hAnsi="David" w:cs="David" w:hint="cs"/>
          <w:sz w:val="24"/>
          <w:szCs w:val="24"/>
          <w:rtl/>
        </w:rPr>
        <w:t xml:space="preserve">תתגוררנה </w:t>
      </w:r>
      <w:r>
        <w:rPr>
          <w:rFonts w:ascii="David" w:hAnsi="David" w:cs="David"/>
          <w:sz w:val="24"/>
          <w:szCs w:val="24"/>
          <w:rtl/>
        </w:rPr>
        <w:t>בארץ בשלוש מתוך חמש השנים האחרונות</w:t>
      </w:r>
      <w:r w:rsidR="00BF56A6">
        <w:rPr>
          <w:rFonts w:ascii="David" w:hAnsi="David" w:cs="David" w:hint="cs"/>
          <w:sz w:val="24"/>
          <w:szCs w:val="24"/>
          <w:rtl/>
        </w:rPr>
        <w:t>,</w:t>
      </w:r>
      <w:r>
        <w:rPr>
          <w:rFonts w:ascii="David" w:hAnsi="David" w:cs="David"/>
          <w:sz w:val="24"/>
          <w:szCs w:val="24"/>
          <w:rtl/>
        </w:rPr>
        <w:t xml:space="preserve"> או לחלופין</w:t>
      </w:r>
      <w:r w:rsidR="00BF56A6">
        <w:rPr>
          <w:rFonts w:ascii="David" w:hAnsi="David" w:cs="David" w:hint="cs"/>
          <w:sz w:val="24"/>
          <w:szCs w:val="24"/>
          <w:rtl/>
        </w:rPr>
        <w:t>,</w:t>
      </w:r>
      <w:r>
        <w:rPr>
          <w:rFonts w:ascii="David" w:hAnsi="David" w:cs="David"/>
          <w:sz w:val="24"/>
          <w:szCs w:val="24"/>
          <w:rtl/>
        </w:rPr>
        <w:t xml:space="preserve"> 12 </w:t>
      </w:r>
      <w:r w:rsidR="00BF56A6">
        <w:rPr>
          <w:rFonts w:ascii="David" w:hAnsi="David" w:cs="David" w:hint="cs"/>
          <w:sz w:val="24"/>
          <w:szCs w:val="24"/>
          <w:rtl/>
        </w:rPr>
        <w:t>מתוך 18 החו</w:t>
      </w:r>
      <w:r>
        <w:rPr>
          <w:rFonts w:ascii="David" w:hAnsi="David" w:cs="David"/>
          <w:sz w:val="24"/>
          <w:szCs w:val="24"/>
          <w:rtl/>
        </w:rPr>
        <w:t xml:space="preserve">דשים האחרונים </w:t>
      </w:r>
      <w:r w:rsidR="00D4038E">
        <w:rPr>
          <w:rFonts w:ascii="David" w:hAnsi="David" w:cs="David" w:hint="cs"/>
          <w:sz w:val="24"/>
          <w:szCs w:val="24"/>
          <w:rtl/>
        </w:rPr>
        <w:t xml:space="preserve">ובנות הזוג </w:t>
      </w:r>
      <w:r w:rsidR="00BF56A6">
        <w:rPr>
          <w:rFonts w:ascii="David" w:hAnsi="David" w:cs="David" w:hint="cs"/>
          <w:sz w:val="24"/>
          <w:szCs w:val="24"/>
          <w:rtl/>
        </w:rPr>
        <w:t xml:space="preserve">אינן </w:t>
      </w:r>
      <w:r>
        <w:rPr>
          <w:rFonts w:ascii="David" w:hAnsi="David" w:cs="David"/>
          <w:sz w:val="24"/>
          <w:szCs w:val="24"/>
          <w:rtl/>
        </w:rPr>
        <w:t>עומדות בתנאי זה. היועמ"</w:t>
      </w:r>
      <w:r w:rsidR="00BF56A6">
        <w:rPr>
          <w:rFonts w:ascii="David" w:hAnsi="David" w:cs="David" w:hint="cs"/>
          <w:sz w:val="24"/>
          <w:szCs w:val="24"/>
          <w:rtl/>
        </w:rPr>
        <w:t>ר</w:t>
      </w:r>
      <w:r>
        <w:rPr>
          <w:rFonts w:ascii="David" w:hAnsi="David" w:cs="David"/>
          <w:sz w:val="24"/>
          <w:szCs w:val="24"/>
          <w:rtl/>
        </w:rPr>
        <w:t xml:space="preserve"> אף הוסי</w:t>
      </w:r>
      <w:r w:rsidR="00941DB5">
        <w:rPr>
          <w:rFonts w:ascii="David" w:hAnsi="David" w:cs="David" w:hint="cs"/>
          <w:sz w:val="24"/>
          <w:szCs w:val="24"/>
          <w:rtl/>
        </w:rPr>
        <w:t xml:space="preserve">פה </w:t>
      </w:r>
      <w:r>
        <w:rPr>
          <w:rFonts w:ascii="David" w:hAnsi="David" w:cs="David"/>
          <w:sz w:val="24"/>
          <w:szCs w:val="24"/>
          <w:rtl/>
        </w:rPr>
        <w:t xml:space="preserve"> כי עמדת</w:t>
      </w:r>
      <w:r w:rsidR="00941DB5">
        <w:rPr>
          <w:rFonts w:ascii="David" w:hAnsi="David" w:cs="David" w:hint="cs"/>
          <w:sz w:val="24"/>
          <w:szCs w:val="24"/>
          <w:rtl/>
        </w:rPr>
        <w:t>ה</w:t>
      </w:r>
      <w:r>
        <w:rPr>
          <w:rFonts w:ascii="David" w:hAnsi="David" w:cs="David"/>
          <w:sz w:val="24"/>
          <w:szCs w:val="24"/>
          <w:rtl/>
        </w:rPr>
        <w:t xml:space="preserve"> זו משקפת מדיניות על בסיס המלצות צוות מיוחד אשר מינה שר הרווחה ב</w:t>
      </w:r>
      <w:r w:rsidR="00BF56A6">
        <w:rPr>
          <w:rFonts w:ascii="David" w:hAnsi="David" w:cs="David" w:hint="cs"/>
          <w:sz w:val="24"/>
          <w:szCs w:val="24"/>
          <w:rtl/>
        </w:rPr>
        <w:t xml:space="preserve">שנת 2018 </w:t>
      </w:r>
      <w:r>
        <w:rPr>
          <w:rFonts w:ascii="David" w:hAnsi="David" w:cs="David"/>
          <w:sz w:val="24"/>
          <w:szCs w:val="24"/>
          <w:rtl/>
        </w:rPr>
        <w:t xml:space="preserve">במטרה </w:t>
      </w:r>
      <w:r w:rsidR="00BF56A6">
        <w:rPr>
          <w:rFonts w:ascii="David" w:hAnsi="David" w:cs="David" w:hint="cs"/>
          <w:sz w:val="24"/>
          <w:szCs w:val="24"/>
          <w:rtl/>
        </w:rPr>
        <w:t xml:space="preserve">לקבוע </w:t>
      </w:r>
      <w:r>
        <w:rPr>
          <w:rFonts w:ascii="David" w:hAnsi="David" w:cs="David"/>
          <w:sz w:val="24"/>
          <w:szCs w:val="24"/>
          <w:rtl/>
        </w:rPr>
        <w:t>תנאים למתן צו הורות פסיקתי (להלן:</w:t>
      </w:r>
      <w:r w:rsidR="00BF56A6">
        <w:rPr>
          <w:rFonts w:ascii="David" w:hAnsi="David" w:cs="David" w:hint="cs"/>
          <w:sz w:val="24"/>
          <w:szCs w:val="24"/>
          <w:rtl/>
        </w:rPr>
        <w:t xml:space="preserve"> </w:t>
      </w:r>
      <w:r w:rsidR="001A23B2" w:rsidRPr="001A23B2">
        <w:rPr>
          <w:rFonts w:ascii="Miriam" w:hAnsi="Miriam" w:cs="Miriam"/>
          <w:b/>
          <w:bCs/>
          <w:rtl/>
        </w:rPr>
        <w:t>ה</w:t>
      </w:r>
      <w:r w:rsidR="001A23B2">
        <w:rPr>
          <w:rFonts w:ascii="Miriam" w:hAnsi="Miriam" w:cs="Miriam" w:hint="cs"/>
          <w:b/>
          <w:bCs/>
          <w:rtl/>
        </w:rPr>
        <w:t>מלצות הצוות</w:t>
      </w:r>
      <w:r>
        <w:rPr>
          <w:rFonts w:ascii="David" w:hAnsi="David" w:cs="David"/>
          <w:sz w:val="24"/>
          <w:szCs w:val="24"/>
          <w:rtl/>
        </w:rPr>
        <w:t xml:space="preserve">). </w:t>
      </w:r>
    </w:p>
    <w:p w:rsidR="00BF56A6" w:rsidRPr="001A23B2" w:rsidRDefault="00BF56A6" w:rsidP="00BF56A6">
      <w:pPr>
        <w:pStyle w:val="ad"/>
        <w:rPr>
          <w:rFonts w:ascii="David" w:hAnsi="David" w:cs="David"/>
          <w:sz w:val="24"/>
          <w:szCs w:val="24"/>
          <w:rtl/>
        </w:rPr>
      </w:pPr>
    </w:p>
    <w:p w:rsidR="008B591D" w:rsidRDefault="00662525" w:rsidP="001A23B2">
      <w:pPr>
        <w:pStyle w:val="ad"/>
        <w:numPr>
          <w:ilvl w:val="0"/>
          <w:numId w:val="1"/>
        </w:numPr>
        <w:spacing w:line="360" w:lineRule="auto"/>
        <w:ind w:left="567" w:hanging="567"/>
        <w:jc w:val="both"/>
        <w:rPr>
          <w:rFonts w:ascii="David" w:hAnsi="David" w:cs="David"/>
          <w:sz w:val="24"/>
          <w:szCs w:val="24"/>
        </w:rPr>
      </w:pPr>
      <w:r w:rsidRPr="00BF56A6">
        <w:rPr>
          <w:rFonts w:ascii="David" w:hAnsi="David" w:cs="David"/>
          <w:sz w:val="24"/>
          <w:szCs w:val="24"/>
          <w:rtl/>
        </w:rPr>
        <w:t>ב</w:t>
      </w:r>
      <w:r w:rsidR="001906CB">
        <w:rPr>
          <w:rFonts w:ascii="David" w:hAnsi="David" w:cs="David" w:hint="cs"/>
          <w:sz w:val="24"/>
          <w:szCs w:val="24"/>
          <w:rtl/>
        </w:rPr>
        <w:t>ת</w:t>
      </w:r>
      <w:r w:rsidR="00D4038E">
        <w:rPr>
          <w:rFonts w:ascii="David" w:hAnsi="David" w:cs="David" w:hint="cs"/>
          <w:sz w:val="24"/>
          <w:szCs w:val="24"/>
          <w:rtl/>
        </w:rPr>
        <w:t xml:space="preserve">גובה </w:t>
      </w:r>
      <w:r w:rsidRPr="00BF56A6">
        <w:rPr>
          <w:rFonts w:ascii="David" w:hAnsi="David" w:cs="David"/>
          <w:sz w:val="24"/>
          <w:szCs w:val="24"/>
          <w:rtl/>
        </w:rPr>
        <w:t>לעמדת היועמ"</w:t>
      </w:r>
      <w:r w:rsidR="00BF56A6">
        <w:rPr>
          <w:rFonts w:ascii="David" w:hAnsi="David" w:cs="David" w:hint="cs"/>
          <w:sz w:val="24"/>
          <w:szCs w:val="24"/>
          <w:rtl/>
        </w:rPr>
        <w:t>ר,</w:t>
      </w:r>
      <w:r w:rsidRPr="00BF56A6">
        <w:rPr>
          <w:rFonts w:ascii="David" w:hAnsi="David" w:cs="David"/>
          <w:sz w:val="24"/>
          <w:szCs w:val="24"/>
          <w:rtl/>
        </w:rPr>
        <w:t xml:space="preserve"> טענו </w:t>
      </w:r>
      <w:r w:rsidR="00D4038E">
        <w:rPr>
          <w:rFonts w:ascii="David" w:hAnsi="David" w:cs="David" w:hint="cs"/>
          <w:sz w:val="24"/>
          <w:szCs w:val="24"/>
          <w:rtl/>
        </w:rPr>
        <w:t xml:space="preserve">בנות הזוג </w:t>
      </w:r>
      <w:r w:rsidRPr="00BF56A6">
        <w:rPr>
          <w:rFonts w:ascii="David" w:hAnsi="David" w:cs="David"/>
          <w:sz w:val="24"/>
          <w:szCs w:val="24"/>
          <w:rtl/>
        </w:rPr>
        <w:t>כי הן תושבות ישראל אשר נמצאות ברילוקיישן זמני למטרות עבודה בספרד החל מ</w:t>
      </w:r>
      <w:r w:rsidR="00BF56A6">
        <w:rPr>
          <w:rFonts w:ascii="David" w:hAnsi="David" w:cs="David" w:hint="cs"/>
          <w:sz w:val="24"/>
          <w:szCs w:val="24"/>
          <w:rtl/>
        </w:rPr>
        <w:t xml:space="preserve">שנת 2020 </w:t>
      </w:r>
      <w:r w:rsidRPr="00BF56A6">
        <w:rPr>
          <w:rFonts w:ascii="David" w:hAnsi="David" w:cs="David"/>
          <w:sz w:val="24"/>
          <w:szCs w:val="24"/>
          <w:rtl/>
        </w:rPr>
        <w:t>וכי מעולם לא פעלו לניתוק התושבות שלהן</w:t>
      </w:r>
      <w:r w:rsidR="00BF56A6">
        <w:rPr>
          <w:rFonts w:ascii="David" w:hAnsi="David" w:cs="David" w:hint="cs"/>
          <w:sz w:val="24"/>
          <w:szCs w:val="24"/>
          <w:rtl/>
        </w:rPr>
        <w:t>,</w:t>
      </w:r>
      <w:r w:rsidR="00D4038E">
        <w:rPr>
          <w:rFonts w:ascii="David" w:hAnsi="David" w:cs="David" w:hint="cs"/>
          <w:sz w:val="24"/>
          <w:szCs w:val="24"/>
          <w:rtl/>
        </w:rPr>
        <w:t xml:space="preserve"> </w:t>
      </w:r>
      <w:r w:rsidR="00BF56A6">
        <w:rPr>
          <w:rFonts w:ascii="David" w:hAnsi="David" w:cs="David" w:hint="cs"/>
          <w:sz w:val="24"/>
          <w:szCs w:val="24"/>
          <w:rtl/>
        </w:rPr>
        <w:t>כך שהן עדיין נושאות ב</w:t>
      </w:r>
      <w:r w:rsidRPr="00BF56A6">
        <w:rPr>
          <w:rFonts w:ascii="David" w:hAnsi="David" w:cs="David"/>
          <w:sz w:val="24"/>
          <w:szCs w:val="24"/>
          <w:rtl/>
        </w:rPr>
        <w:t xml:space="preserve">תשלומי ביטוחי קופות חולים, </w:t>
      </w:r>
      <w:r w:rsidR="00BF56A6">
        <w:rPr>
          <w:rFonts w:ascii="David" w:hAnsi="David" w:cs="David" w:hint="cs"/>
          <w:sz w:val="24"/>
          <w:szCs w:val="24"/>
          <w:rtl/>
        </w:rPr>
        <w:t xml:space="preserve">הן מחזיקות </w:t>
      </w:r>
      <w:r w:rsidRPr="00BF56A6">
        <w:rPr>
          <w:rFonts w:ascii="David" w:hAnsi="David" w:cs="David"/>
          <w:sz w:val="24"/>
          <w:szCs w:val="24"/>
          <w:rtl/>
        </w:rPr>
        <w:t>חשבונות בנק פעילים בארץ</w:t>
      </w:r>
      <w:r w:rsidR="009E5BBA">
        <w:rPr>
          <w:rFonts w:ascii="David" w:hAnsi="David" w:cs="David" w:hint="cs"/>
          <w:sz w:val="24"/>
          <w:szCs w:val="24"/>
          <w:rtl/>
        </w:rPr>
        <w:t xml:space="preserve"> וכן </w:t>
      </w:r>
      <w:r w:rsidRPr="00BF56A6">
        <w:rPr>
          <w:rFonts w:ascii="David" w:hAnsi="David" w:cs="David"/>
          <w:sz w:val="24"/>
          <w:szCs w:val="24"/>
          <w:rtl/>
        </w:rPr>
        <w:t xml:space="preserve"> טלפונים </w:t>
      </w:r>
      <w:r w:rsidR="009E5BBA">
        <w:rPr>
          <w:rFonts w:ascii="David" w:hAnsi="David" w:cs="David" w:hint="cs"/>
          <w:sz w:val="24"/>
          <w:szCs w:val="24"/>
          <w:rtl/>
        </w:rPr>
        <w:t>עם ספק ישראלי</w:t>
      </w:r>
      <w:r w:rsidRPr="00BF56A6">
        <w:rPr>
          <w:rFonts w:ascii="David" w:hAnsi="David" w:cs="David"/>
          <w:sz w:val="24"/>
          <w:szCs w:val="24"/>
          <w:rtl/>
        </w:rPr>
        <w:t xml:space="preserve">. </w:t>
      </w:r>
    </w:p>
    <w:p w:rsidR="008B591D" w:rsidRDefault="008B591D" w:rsidP="008B591D">
      <w:pPr>
        <w:pStyle w:val="ad"/>
        <w:rPr>
          <w:rFonts w:ascii="David" w:hAnsi="David" w:cs="David"/>
          <w:sz w:val="24"/>
          <w:szCs w:val="24"/>
          <w:rtl/>
        </w:rPr>
      </w:pPr>
    </w:p>
    <w:p w:rsidR="001A23B2" w:rsidRPr="001A23B2" w:rsidRDefault="001A23B2" w:rsidP="008B591D">
      <w:pPr>
        <w:pStyle w:val="ad"/>
        <w:rPr>
          <w:rFonts w:ascii="David" w:hAnsi="David" w:cs="David"/>
          <w:sz w:val="24"/>
          <w:szCs w:val="24"/>
          <w:rtl/>
        </w:rPr>
      </w:pPr>
    </w:p>
    <w:p w:rsidR="008B591D" w:rsidRPr="008B591D" w:rsidRDefault="008B591D" w:rsidP="008B591D">
      <w:pPr>
        <w:pStyle w:val="ad"/>
        <w:rPr>
          <w:rFonts w:ascii="David" w:hAnsi="David" w:cs="David"/>
          <w:sz w:val="24"/>
          <w:szCs w:val="24"/>
          <w:rtl/>
        </w:rPr>
      </w:pPr>
    </w:p>
    <w:p w:rsidR="00662525" w:rsidRDefault="008B591D" w:rsidP="00941DB5">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בנות הזוג התרעמו על גישת</w:t>
      </w:r>
      <w:r w:rsidR="00941DB5">
        <w:rPr>
          <w:rFonts w:ascii="David" w:hAnsi="David" w:cs="David" w:hint="cs"/>
          <w:sz w:val="24"/>
          <w:szCs w:val="24"/>
          <w:rtl/>
        </w:rPr>
        <w:t>ה</w:t>
      </w:r>
      <w:r>
        <w:rPr>
          <w:rFonts w:ascii="David" w:hAnsi="David" w:cs="David" w:hint="cs"/>
          <w:sz w:val="24"/>
          <w:szCs w:val="24"/>
          <w:rtl/>
        </w:rPr>
        <w:t xml:space="preserve"> זו של היועמ"ר תוך שהן מפנות </w:t>
      </w:r>
      <w:r w:rsidR="009E5BBA">
        <w:rPr>
          <w:rFonts w:ascii="David" w:hAnsi="David" w:cs="David" w:hint="cs"/>
          <w:sz w:val="24"/>
          <w:szCs w:val="24"/>
          <w:rtl/>
        </w:rPr>
        <w:t xml:space="preserve">לפסק דין מנחה </w:t>
      </w:r>
      <w:r w:rsidR="00662525" w:rsidRPr="00BF56A6">
        <w:rPr>
          <w:rFonts w:ascii="David" w:hAnsi="David" w:cs="David"/>
          <w:sz w:val="24"/>
          <w:szCs w:val="24"/>
          <w:rtl/>
        </w:rPr>
        <w:t xml:space="preserve">בעניין כמעט זהה לחלוטין </w:t>
      </w:r>
      <w:r w:rsidR="009E5BBA">
        <w:rPr>
          <w:rFonts w:ascii="David" w:hAnsi="David" w:cs="David" w:hint="cs"/>
          <w:sz w:val="24"/>
          <w:szCs w:val="24"/>
          <w:rtl/>
        </w:rPr>
        <w:t>למקרה דנן שניתן ב</w:t>
      </w:r>
      <w:r w:rsidR="00662525" w:rsidRPr="00BF56A6">
        <w:rPr>
          <w:rFonts w:ascii="David" w:hAnsi="David" w:cs="David"/>
          <w:sz w:val="24"/>
          <w:szCs w:val="24"/>
          <w:rtl/>
        </w:rPr>
        <w:t>עמ"ש (מחוזי</w:t>
      </w:r>
      <w:r w:rsidR="009E5BBA">
        <w:rPr>
          <w:rFonts w:ascii="David" w:hAnsi="David" w:cs="David" w:hint="cs"/>
          <w:sz w:val="24"/>
          <w:szCs w:val="24"/>
          <w:rtl/>
        </w:rPr>
        <w:t>-</w:t>
      </w:r>
      <w:r w:rsidR="00662525" w:rsidRPr="00BF56A6">
        <w:rPr>
          <w:rFonts w:ascii="David" w:hAnsi="David" w:cs="David"/>
          <w:sz w:val="24"/>
          <w:szCs w:val="24"/>
          <w:rtl/>
        </w:rPr>
        <w:t xml:space="preserve">מרכז) 25494-11-18 </w:t>
      </w:r>
      <w:r w:rsidR="00662525" w:rsidRPr="009E5BBA">
        <w:rPr>
          <w:rFonts w:ascii="David" w:hAnsi="David" w:cs="David"/>
          <w:b/>
          <w:bCs/>
          <w:sz w:val="24"/>
          <w:szCs w:val="24"/>
          <w:rtl/>
        </w:rPr>
        <w:t>היועמ"ש נ' פלונית</w:t>
      </w:r>
      <w:r w:rsidR="00662525" w:rsidRPr="00BF56A6">
        <w:rPr>
          <w:rFonts w:ascii="David" w:hAnsi="David" w:cs="David"/>
          <w:sz w:val="24"/>
          <w:szCs w:val="24"/>
          <w:rtl/>
        </w:rPr>
        <w:t xml:space="preserve"> (פורסם בנבו 13.9.2020</w:t>
      </w:r>
      <w:r w:rsidR="00941DB5">
        <w:rPr>
          <w:rFonts w:ascii="David" w:hAnsi="David" w:cs="David" w:hint="cs"/>
          <w:sz w:val="24"/>
          <w:szCs w:val="24"/>
          <w:rtl/>
        </w:rPr>
        <w:t xml:space="preserve">; </w:t>
      </w:r>
      <w:r w:rsidR="00662525" w:rsidRPr="00BF56A6">
        <w:rPr>
          <w:rFonts w:ascii="David" w:hAnsi="David" w:cs="David"/>
          <w:sz w:val="24"/>
          <w:szCs w:val="24"/>
          <w:rtl/>
        </w:rPr>
        <w:t>להלן</w:t>
      </w:r>
      <w:r w:rsidR="009E5BBA">
        <w:rPr>
          <w:rFonts w:ascii="David" w:hAnsi="David" w:cs="David" w:hint="cs"/>
          <w:sz w:val="24"/>
          <w:szCs w:val="24"/>
          <w:rtl/>
        </w:rPr>
        <w:t>:</w:t>
      </w:r>
      <w:r>
        <w:rPr>
          <w:rFonts w:ascii="David" w:hAnsi="David" w:cs="David"/>
          <w:sz w:val="24"/>
          <w:szCs w:val="24"/>
          <w:rtl/>
        </w:rPr>
        <w:t xml:space="preserve"> </w:t>
      </w:r>
      <w:r w:rsidR="00FC4828">
        <w:rPr>
          <w:rFonts w:ascii="Miriam" w:hAnsi="Miriam" w:cs="Miriam" w:hint="cs"/>
          <w:b/>
          <w:bCs/>
          <w:rtl/>
        </w:rPr>
        <w:t>פסק הדין</w:t>
      </w:r>
      <w:r>
        <w:rPr>
          <w:rFonts w:ascii="David" w:hAnsi="David" w:cs="David"/>
          <w:sz w:val="24"/>
          <w:szCs w:val="24"/>
          <w:rtl/>
        </w:rPr>
        <w:t>)</w:t>
      </w:r>
      <w:r>
        <w:rPr>
          <w:rFonts w:ascii="David" w:hAnsi="David" w:cs="David" w:hint="cs"/>
          <w:sz w:val="24"/>
          <w:szCs w:val="24"/>
          <w:rtl/>
        </w:rPr>
        <w:t xml:space="preserve">, </w:t>
      </w:r>
      <w:r w:rsidR="00FC4828">
        <w:rPr>
          <w:rFonts w:ascii="David" w:hAnsi="David" w:cs="David" w:hint="cs"/>
          <w:sz w:val="24"/>
          <w:szCs w:val="24"/>
          <w:rtl/>
        </w:rPr>
        <w:t xml:space="preserve">בו </w:t>
      </w:r>
      <w:r w:rsidR="00662525" w:rsidRPr="008B591D">
        <w:rPr>
          <w:rFonts w:ascii="David" w:hAnsi="David" w:cs="David"/>
          <w:sz w:val="24"/>
          <w:szCs w:val="24"/>
          <w:rtl/>
        </w:rPr>
        <w:t>נקבע כי אין להותיר את עמדת ה</w:t>
      </w:r>
      <w:r>
        <w:rPr>
          <w:rFonts w:ascii="David" w:hAnsi="David" w:cs="David" w:hint="cs"/>
          <w:sz w:val="24"/>
          <w:szCs w:val="24"/>
          <w:rtl/>
        </w:rPr>
        <w:t xml:space="preserve">יועמ"ר </w:t>
      </w:r>
      <w:r w:rsidR="00662525" w:rsidRPr="008B591D">
        <w:rPr>
          <w:rFonts w:ascii="David" w:hAnsi="David" w:cs="David"/>
          <w:sz w:val="24"/>
          <w:szCs w:val="24"/>
          <w:rtl/>
        </w:rPr>
        <w:t>על דרישת התושבות כתנאי לבל יעבור</w:t>
      </w:r>
      <w:r>
        <w:rPr>
          <w:rFonts w:ascii="David" w:hAnsi="David" w:cs="David" w:hint="cs"/>
          <w:sz w:val="24"/>
          <w:szCs w:val="24"/>
          <w:rtl/>
        </w:rPr>
        <w:t>,</w:t>
      </w:r>
      <w:r w:rsidR="00662525" w:rsidRPr="008B591D">
        <w:rPr>
          <w:rFonts w:ascii="David" w:hAnsi="David" w:cs="David"/>
          <w:sz w:val="24"/>
          <w:szCs w:val="24"/>
          <w:rtl/>
        </w:rPr>
        <w:t xml:space="preserve"> אלא יש לבחון את הנסיבות הקונקרטיות של כל מקרה לגופו. </w:t>
      </w:r>
    </w:p>
    <w:p w:rsidR="008B591D" w:rsidRPr="00FC4828" w:rsidRDefault="008B591D" w:rsidP="008B591D">
      <w:pPr>
        <w:pStyle w:val="ad"/>
        <w:spacing w:line="360" w:lineRule="auto"/>
        <w:ind w:left="567"/>
        <w:jc w:val="both"/>
        <w:rPr>
          <w:rFonts w:ascii="David" w:hAnsi="David" w:cs="David"/>
          <w:sz w:val="16"/>
          <w:szCs w:val="16"/>
        </w:rPr>
      </w:pPr>
    </w:p>
    <w:p w:rsidR="00662525" w:rsidRPr="00FC4828" w:rsidRDefault="00662525" w:rsidP="00941DB5">
      <w:pPr>
        <w:pStyle w:val="ad"/>
        <w:numPr>
          <w:ilvl w:val="0"/>
          <w:numId w:val="1"/>
        </w:numPr>
        <w:spacing w:line="360" w:lineRule="auto"/>
        <w:ind w:left="567" w:hanging="567"/>
        <w:jc w:val="both"/>
        <w:rPr>
          <w:rFonts w:ascii="David" w:hAnsi="David" w:cs="David"/>
          <w:sz w:val="24"/>
          <w:szCs w:val="24"/>
        </w:rPr>
      </w:pPr>
      <w:r w:rsidRPr="008B591D">
        <w:rPr>
          <w:rFonts w:ascii="David" w:hAnsi="David" w:cs="David"/>
          <w:sz w:val="24"/>
          <w:szCs w:val="24"/>
          <w:rtl/>
        </w:rPr>
        <w:t>בהחלטתי מיום 10.7.2023 ביקשתי את עמדת ה</w:t>
      </w:r>
      <w:r w:rsidR="008B591D">
        <w:rPr>
          <w:rFonts w:ascii="David" w:hAnsi="David" w:cs="David" w:hint="cs"/>
          <w:sz w:val="24"/>
          <w:szCs w:val="24"/>
          <w:rtl/>
        </w:rPr>
        <w:t xml:space="preserve">יועמ"ר </w:t>
      </w:r>
      <w:r w:rsidRPr="008B591D">
        <w:rPr>
          <w:rFonts w:ascii="David" w:hAnsi="David" w:cs="David"/>
          <w:sz w:val="24"/>
          <w:szCs w:val="24"/>
          <w:rtl/>
        </w:rPr>
        <w:t>לפסק הדין ו</w:t>
      </w:r>
      <w:r w:rsidR="008B591D">
        <w:rPr>
          <w:rFonts w:ascii="David" w:hAnsi="David" w:cs="David" w:hint="cs"/>
          <w:sz w:val="24"/>
          <w:szCs w:val="24"/>
          <w:rtl/>
        </w:rPr>
        <w:t>כן ל</w:t>
      </w:r>
      <w:r w:rsidRPr="008B591D">
        <w:rPr>
          <w:rFonts w:ascii="David" w:hAnsi="David" w:cs="David"/>
          <w:sz w:val="24"/>
          <w:szCs w:val="24"/>
          <w:rtl/>
        </w:rPr>
        <w:t>כל פסק דין אחר בעניין</w:t>
      </w:r>
      <w:r w:rsidR="00FC4828">
        <w:rPr>
          <w:rFonts w:ascii="David" w:hAnsi="David" w:cs="David" w:hint="cs"/>
          <w:sz w:val="24"/>
          <w:szCs w:val="24"/>
          <w:rtl/>
        </w:rPr>
        <w:t>, שמי כמו היועמ"ר מודע</w:t>
      </w:r>
      <w:r w:rsidR="00941DB5">
        <w:rPr>
          <w:rFonts w:ascii="David" w:hAnsi="David" w:cs="David" w:hint="cs"/>
          <w:sz w:val="24"/>
          <w:szCs w:val="24"/>
          <w:rtl/>
        </w:rPr>
        <w:t>ת</w:t>
      </w:r>
      <w:r w:rsidR="00FC4828">
        <w:rPr>
          <w:rFonts w:ascii="David" w:hAnsi="David" w:cs="David" w:hint="cs"/>
          <w:sz w:val="24"/>
          <w:szCs w:val="24"/>
          <w:rtl/>
        </w:rPr>
        <w:t xml:space="preserve"> לכל פסקי הדין שניתנו בעניין, לרבות אלו שלא פורסמו</w:t>
      </w:r>
      <w:r w:rsidRPr="008B591D">
        <w:rPr>
          <w:rFonts w:ascii="David" w:hAnsi="David" w:cs="David"/>
          <w:sz w:val="24"/>
          <w:szCs w:val="24"/>
          <w:rtl/>
        </w:rPr>
        <w:t>. בתשובת</w:t>
      </w:r>
      <w:r w:rsidR="00941DB5">
        <w:rPr>
          <w:rFonts w:ascii="David" w:hAnsi="David" w:cs="David" w:hint="cs"/>
          <w:sz w:val="24"/>
          <w:szCs w:val="24"/>
          <w:rtl/>
        </w:rPr>
        <w:t>ה</w:t>
      </w:r>
      <w:r w:rsidR="008B591D">
        <w:rPr>
          <w:rFonts w:ascii="David" w:hAnsi="David" w:cs="David" w:hint="cs"/>
          <w:sz w:val="24"/>
          <w:szCs w:val="24"/>
          <w:rtl/>
        </w:rPr>
        <w:t>, טע</w:t>
      </w:r>
      <w:r w:rsidR="00941DB5">
        <w:rPr>
          <w:rFonts w:ascii="David" w:hAnsi="David" w:cs="David" w:hint="cs"/>
          <w:sz w:val="24"/>
          <w:szCs w:val="24"/>
          <w:rtl/>
        </w:rPr>
        <w:t>נה</w:t>
      </w:r>
      <w:r w:rsidR="008B591D">
        <w:rPr>
          <w:rFonts w:ascii="David" w:hAnsi="David" w:cs="David" w:hint="cs"/>
          <w:sz w:val="24"/>
          <w:szCs w:val="24"/>
          <w:rtl/>
        </w:rPr>
        <w:t xml:space="preserve"> היועמ"</w:t>
      </w:r>
      <w:r w:rsidR="00FC4828">
        <w:rPr>
          <w:rFonts w:ascii="David" w:hAnsi="David" w:cs="David" w:hint="cs"/>
          <w:sz w:val="24"/>
          <w:szCs w:val="24"/>
          <w:rtl/>
        </w:rPr>
        <w:t>ר</w:t>
      </w:r>
      <w:r w:rsidRPr="008B591D">
        <w:rPr>
          <w:rFonts w:ascii="David" w:hAnsi="David" w:cs="David"/>
          <w:sz w:val="24"/>
          <w:szCs w:val="24"/>
          <w:rtl/>
        </w:rPr>
        <w:t xml:space="preserve"> כי פסק הדין ניתן בשלב מוקדם של בחינת הנושא והדיון המשפטי בו ומאז דן בית המשפט העליון בסוגיה אשר "הובהרה וחודדה"</w:t>
      </w:r>
      <w:r w:rsidR="00FC4828">
        <w:rPr>
          <w:rFonts w:ascii="David" w:hAnsi="David" w:cs="David" w:hint="cs"/>
          <w:sz w:val="24"/>
          <w:szCs w:val="24"/>
          <w:rtl/>
        </w:rPr>
        <w:t>.</w:t>
      </w:r>
      <w:r w:rsidRPr="008B591D">
        <w:rPr>
          <w:rFonts w:ascii="David" w:hAnsi="David" w:cs="David"/>
          <w:sz w:val="24"/>
          <w:szCs w:val="24"/>
          <w:rtl/>
        </w:rPr>
        <w:t xml:space="preserve"> </w:t>
      </w:r>
      <w:r w:rsidR="008B591D">
        <w:rPr>
          <w:rFonts w:ascii="David" w:hAnsi="David" w:cs="David" w:hint="cs"/>
          <w:sz w:val="24"/>
          <w:szCs w:val="24"/>
          <w:rtl/>
        </w:rPr>
        <w:t>לעמדת</w:t>
      </w:r>
      <w:r w:rsidR="00941DB5">
        <w:rPr>
          <w:rFonts w:ascii="David" w:hAnsi="David" w:cs="David" w:hint="cs"/>
          <w:sz w:val="24"/>
          <w:szCs w:val="24"/>
          <w:rtl/>
        </w:rPr>
        <w:t>ה</w:t>
      </w:r>
      <w:r w:rsidR="008B591D">
        <w:rPr>
          <w:rFonts w:ascii="David" w:hAnsi="David" w:cs="David" w:hint="cs"/>
          <w:sz w:val="24"/>
          <w:szCs w:val="24"/>
          <w:rtl/>
        </w:rPr>
        <w:t xml:space="preserve">, </w:t>
      </w:r>
      <w:r w:rsidRPr="008B591D">
        <w:rPr>
          <w:rFonts w:ascii="David" w:hAnsi="David" w:cs="David"/>
          <w:sz w:val="24"/>
          <w:szCs w:val="24"/>
          <w:rtl/>
        </w:rPr>
        <w:t>בעקבות הליך שהתנהל בסוגיה בבית המשפט העליון בע"מ 802/21</w:t>
      </w:r>
      <w:r w:rsidR="008B591D">
        <w:rPr>
          <w:rFonts w:ascii="David" w:hAnsi="David" w:cs="David" w:hint="cs"/>
          <w:sz w:val="24"/>
          <w:szCs w:val="24"/>
          <w:rtl/>
        </w:rPr>
        <w:t xml:space="preserve"> </w:t>
      </w:r>
      <w:r w:rsidR="00C54310">
        <w:rPr>
          <w:rFonts w:ascii="David" w:hAnsi="David" w:cs="David" w:hint="cs"/>
          <w:sz w:val="24"/>
          <w:szCs w:val="24"/>
          <w:rtl/>
        </w:rPr>
        <w:t xml:space="preserve">(פורסם בנבו 23.6.2021) </w:t>
      </w:r>
      <w:r w:rsidRPr="008B591D">
        <w:rPr>
          <w:rFonts w:ascii="David" w:hAnsi="David" w:cs="David"/>
          <w:sz w:val="24"/>
          <w:szCs w:val="24"/>
          <w:rtl/>
        </w:rPr>
        <w:t xml:space="preserve">כונס הצוות המיוחד שמונה על ידי שר הרווחה לדון </w:t>
      </w:r>
      <w:r w:rsidR="00FC4828">
        <w:rPr>
          <w:rFonts w:ascii="David" w:hAnsi="David" w:cs="David" w:hint="cs"/>
          <w:sz w:val="24"/>
          <w:szCs w:val="24"/>
          <w:rtl/>
        </w:rPr>
        <w:t xml:space="preserve">בשנית </w:t>
      </w:r>
      <w:r w:rsidRPr="008B591D">
        <w:rPr>
          <w:rFonts w:ascii="David" w:hAnsi="David" w:cs="David"/>
          <w:sz w:val="24"/>
          <w:szCs w:val="24"/>
          <w:rtl/>
        </w:rPr>
        <w:t>בסוגיית התושבו</w:t>
      </w:r>
      <w:r w:rsidR="00FC4828">
        <w:rPr>
          <w:rFonts w:ascii="David" w:hAnsi="David" w:cs="David" w:hint="cs"/>
          <w:sz w:val="24"/>
          <w:szCs w:val="24"/>
          <w:rtl/>
        </w:rPr>
        <w:t>ת ו</w:t>
      </w:r>
      <w:r w:rsidRPr="008B591D">
        <w:rPr>
          <w:rFonts w:ascii="David" w:hAnsi="David" w:cs="David"/>
          <w:sz w:val="24"/>
          <w:szCs w:val="24"/>
          <w:rtl/>
        </w:rPr>
        <w:t xml:space="preserve">ביום 20.3.2022 אישרה היועצת המשפטית לממשלה </w:t>
      </w:r>
      <w:r w:rsidR="00FC4828">
        <w:rPr>
          <w:rFonts w:ascii="David" w:hAnsi="David" w:cs="David" w:hint="cs"/>
          <w:sz w:val="24"/>
          <w:szCs w:val="24"/>
          <w:rtl/>
        </w:rPr>
        <w:t xml:space="preserve">את </w:t>
      </w:r>
      <w:r w:rsidRPr="008B591D">
        <w:rPr>
          <w:rFonts w:ascii="David" w:hAnsi="David" w:cs="David"/>
          <w:sz w:val="24"/>
          <w:szCs w:val="24"/>
          <w:rtl/>
        </w:rPr>
        <w:t>עמדת המדינה בכל הנוגע לתנאי התושבות</w:t>
      </w:r>
      <w:r w:rsidR="00FC4828">
        <w:rPr>
          <w:rFonts w:ascii="David" w:hAnsi="David" w:cs="David" w:hint="cs"/>
          <w:sz w:val="24"/>
          <w:szCs w:val="24"/>
          <w:rtl/>
        </w:rPr>
        <w:t>,</w:t>
      </w:r>
      <w:r w:rsidRPr="008B591D">
        <w:rPr>
          <w:rFonts w:ascii="David" w:hAnsi="David" w:cs="David"/>
          <w:sz w:val="24"/>
          <w:szCs w:val="24"/>
          <w:rtl/>
        </w:rPr>
        <w:t xml:space="preserve"> ה</w:t>
      </w:r>
      <w:r w:rsidR="008B591D">
        <w:rPr>
          <w:rFonts w:ascii="David" w:hAnsi="David" w:cs="David" w:hint="cs"/>
          <w:sz w:val="24"/>
          <w:szCs w:val="24"/>
          <w:rtl/>
        </w:rPr>
        <w:t>י</w:t>
      </w:r>
      <w:r w:rsidRPr="008B591D">
        <w:rPr>
          <w:rFonts w:ascii="David" w:hAnsi="David" w:cs="David"/>
          <w:sz w:val="24"/>
          <w:szCs w:val="24"/>
          <w:rtl/>
        </w:rPr>
        <w:t xml:space="preserve">א התושבות המעשית. </w:t>
      </w:r>
      <w:r w:rsidR="00FC4828">
        <w:rPr>
          <w:rFonts w:ascii="David" w:hAnsi="David" w:cs="David" w:hint="cs"/>
          <w:sz w:val="24"/>
          <w:szCs w:val="24"/>
          <w:rtl/>
        </w:rPr>
        <w:t>מוסי</w:t>
      </w:r>
      <w:r w:rsidR="00941DB5">
        <w:rPr>
          <w:rFonts w:ascii="David" w:hAnsi="David" w:cs="David" w:hint="cs"/>
          <w:sz w:val="24"/>
          <w:szCs w:val="24"/>
          <w:rtl/>
        </w:rPr>
        <w:t>פה</w:t>
      </w:r>
      <w:r w:rsidR="00FC4828">
        <w:rPr>
          <w:rFonts w:ascii="David" w:hAnsi="David" w:cs="David" w:hint="cs"/>
          <w:sz w:val="24"/>
          <w:szCs w:val="24"/>
          <w:rtl/>
        </w:rPr>
        <w:t xml:space="preserve"> היועמ"ר כי </w:t>
      </w:r>
      <w:r w:rsidRPr="008B591D">
        <w:rPr>
          <w:rFonts w:ascii="David" w:hAnsi="David" w:cs="David"/>
          <w:sz w:val="24"/>
          <w:szCs w:val="24"/>
          <w:rtl/>
        </w:rPr>
        <w:t>ההמלצות החדשות אפשרו הגמשה מסוימת ביחס ל</w:t>
      </w:r>
      <w:r w:rsidR="00FC4828">
        <w:rPr>
          <w:rFonts w:ascii="David" w:hAnsi="David" w:cs="David" w:hint="cs"/>
          <w:sz w:val="24"/>
          <w:szCs w:val="24"/>
          <w:rtl/>
        </w:rPr>
        <w:t>בנות הזוג באותו המקרה</w:t>
      </w:r>
      <w:r w:rsidRPr="008B591D">
        <w:rPr>
          <w:rFonts w:ascii="David" w:hAnsi="David" w:cs="David"/>
          <w:sz w:val="24"/>
          <w:szCs w:val="24"/>
          <w:rtl/>
        </w:rPr>
        <w:t xml:space="preserve"> (ר' סעיף 9 לתשובת היועמ"</w:t>
      </w:r>
      <w:r w:rsidR="00FC4828">
        <w:rPr>
          <w:rFonts w:ascii="David" w:hAnsi="David" w:cs="David" w:hint="cs"/>
          <w:sz w:val="24"/>
          <w:szCs w:val="24"/>
          <w:rtl/>
        </w:rPr>
        <w:t>ר</w:t>
      </w:r>
      <w:r w:rsidRPr="008B591D">
        <w:rPr>
          <w:rFonts w:ascii="David" w:hAnsi="David" w:cs="David"/>
          <w:sz w:val="24"/>
          <w:szCs w:val="24"/>
          <w:rtl/>
        </w:rPr>
        <w:t xml:space="preserve"> מיום 12.7.2023). </w:t>
      </w:r>
      <w:r w:rsidR="00FC4828">
        <w:rPr>
          <w:rFonts w:ascii="David" w:hAnsi="David" w:cs="David" w:hint="cs"/>
          <w:sz w:val="24"/>
          <w:szCs w:val="24"/>
          <w:rtl/>
        </w:rPr>
        <w:t xml:space="preserve">עוד נטען, כי </w:t>
      </w:r>
      <w:r w:rsidRPr="008B591D">
        <w:rPr>
          <w:rFonts w:ascii="David" w:hAnsi="David" w:cs="David"/>
          <w:sz w:val="24"/>
          <w:szCs w:val="24"/>
          <w:rtl/>
        </w:rPr>
        <w:t xml:space="preserve">ההמלצות המחודשות הוגשו </w:t>
      </w:r>
      <w:r w:rsidRPr="008B591D">
        <w:rPr>
          <w:rFonts w:ascii="David" w:hAnsi="David" w:cs="David"/>
          <w:b/>
          <w:bCs/>
          <w:sz w:val="24"/>
          <w:szCs w:val="24"/>
          <w:rtl/>
        </w:rPr>
        <w:t>כהודעה</w:t>
      </w:r>
      <w:r w:rsidRPr="008B591D">
        <w:rPr>
          <w:rFonts w:ascii="David" w:hAnsi="David" w:cs="David"/>
          <w:sz w:val="24"/>
          <w:szCs w:val="24"/>
          <w:rtl/>
        </w:rPr>
        <w:t xml:space="preserve"> לבית המשפט העליון </w:t>
      </w:r>
      <w:r w:rsidR="00C54310">
        <w:rPr>
          <w:rFonts w:ascii="David" w:hAnsi="David" w:cs="David" w:hint="cs"/>
          <w:sz w:val="24"/>
          <w:szCs w:val="24"/>
          <w:rtl/>
        </w:rPr>
        <w:t>בבע"מ</w:t>
      </w:r>
      <w:r w:rsidR="00C54310" w:rsidRPr="00C54310">
        <w:rPr>
          <w:rFonts w:ascii="David" w:hAnsi="David" w:cs="David" w:hint="cs"/>
          <w:sz w:val="24"/>
          <w:szCs w:val="24"/>
          <w:rtl/>
        </w:rPr>
        <w:t xml:space="preserve"> 802/21</w:t>
      </w:r>
      <w:r w:rsidR="00FC4828" w:rsidRPr="00C54310">
        <w:rPr>
          <w:rFonts w:ascii="David" w:hAnsi="David" w:cs="David" w:hint="cs"/>
          <w:sz w:val="24"/>
          <w:szCs w:val="24"/>
          <w:rtl/>
        </w:rPr>
        <w:t xml:space="preserve"> </w:t>
      </w:r>
      <w:r w:rsidRPr="008B591D">
        <w:rPr>
          <w:rFonts w:ascii="David" w:hAnsi="David" w:cs="David"/>
          <w:sz w:val="24"/>
          <w:szCs w:val="24"/>
          <w:rtl/>
        </w:rPr>
        <w:t>והדיון ב</w:t>
      </w:r>
      <w:r w:rsidR="00FC4828">
        <w:rPr>
          <w:rFonts w:ascii="David" w:hAnsi="David" w:cs="David" w:hint="cs"/>
          <w:sz w:val="24"/>
          <w:szCs w:val="24"/>
          <w:rtl/>
        </w:rPr>
        <w:t xml:space="preserve">אותו המקרה </w:t>
      </w:r>
      <w:r w:rsidRPr="00FC4828">
        <w:rPr>
          <w:rFonts w:ascii="David" w:hAnsi="David" w:cs="David"/>
          <w:sz w:val="24"/>
          <w:szCs w:val="24"/>
          <w:rtl/>
        </w:rPr>
        <w:t xml:space="preserve">התייתר ללא פסק דין. </w:t>
      </w:r>
    </w:p>
    <w:p w:rsidR="008B591D" w:rsidRPr="00941DB5" w:rsidRDefault="008B591D" w:rsidP="008B591D">
      <w:pPr>
        <w:pStyle w:val="ad"/>
        <w:rPr>
          <w:rFonts w:ascii="David" w:hAnsi="David" w:cs="David"/>
          <w:sz w:val="16"/>
          <w:szCs w:val="16"/>
          <w:rtl/>
        </w:rPr>
      </w:pPr>
    </w:p>
    <w:p w:rsidR="00662525" w:rsidRDefault="00662525" w:rsidP="00941DB5">
      <w:pPr>
        <w:pStyle w:val="ad"/>
        <w:numPr>
          <w:ilvl w:val="0"/>
          <w:numId w:val="1"/>
        </w:numPr>
        <w:spacing w:line="360" w:lineRule="auto"/>
        <w:ind w:left="567" w:hanging="567"/>
        <w:jc w:val="both"/>
        <w:rPr>
          <w:rFonts w:ascii="David" w:hAnsi="David" w:cs="David"/>
          <w:sz w:val="24"/>
          <w:szCs w:val="24"/>
        </w:rPr>
      </w:pPr>
      <w:r w:rsidRPr="008B591D">
        <w:rPr>
          <w:rFonts w:ascii="David" w:hAnsi="David" w:cs="David"/>
          <w:sz w:val="24"/>
          <w:szCs w:val="24"/>
          <w:rtl/>
        </w:rPr>
        <w:t>בתשובתן לעמדת</w:t>
      </w:r>
      <w:r w:rsidR="00941DB5">
        <w:rPr>
          <w:rFonts w:ascii="David" w:hAnsi="David" w:cs="David" w:hint="cs"/>
          <w:sz w:val="24"/>
          <w:szCs w:val="24"/>
          <w:rtl/>
        </w:rPr>
        <w:t>ה</w:t>
      </w:r>
      <w:r w:rsidRPr="008B591D">
        <w:rPr>
          <w:rFonts w:ascii="David" w:hAnsi="David" w:cs="David"/>
          <w:sz w:val="24"/>
          <w:szCs w:val="24"/>
          <w:rtl/>
        </w:rPr>
        <w:t xml:space="preserve"> זו של ה</w:t>
      </w:r>
      <w:r w:rsidR="00003FE0">
        <w:rPr>
          <w:rFonts w:ascii="David" w:hAnsi="David" w:cs="David" w:hint="cs"/>
          <w:sz w:val="24"/>
          <w:szCs w:val="24"/>
          <w:rtl/>
        </w:rPr>
        <w:t>יועמ"ר,</w:t>
      </w:r>
      <w:r w:rsidRPr="008B591D">
        <w:rPr>
          <w:rFonts w:ascii="David" w:hAnsi="David" w:cs="David"/>
          <w:sz w:val="24"/>
          <w:szCs w:val="24"/>
          <w:rtl/>
        </w:rPr>
        <w:t xml:space="preserve"> צירפו </w:t>
      </w:r>
      <w:r w:rsidR="00003FE0">
        <w:rPr>
          <w:rFonts w:ascii="David" w:hAnsi="David" w:cs="David" w:hint="cs"/>
          <w:sz w:val="24"/>
          <w:szCs w:val="24"/>
          <w:rtl/>
        </w:rPr>
        <w:t xml:space="preserve">בנות הזוג </w:t>
      </w:r>
      <w:r w:rsidRPr="008B591D">
        <w:rPr>
          <w:rFonts w:ascii="David" w:hAnsi="David" w:cs="David"/>
          <w:sz w:val="24"/>
          <w:szCs w:val="24"/>
          <w:rtl/>
        </w:rPr>
        <w:t xml:space="preserve">את האסמכתאות </w:t>
      </w:r>
      <w:r w:rsidR="00003FE0">
        <w:rPr>
          <w:rFonts w:ascii="David" w:hAnsi="David" w:cs="David" w:hint="cs"/>
          <w:sz w:val="24"/>
          <w:szCs w:val="24"/>
          <w:rtl/>
        </w:rPr>
        <w:t xml:space="preserve">בדבר </w:t>
      </w:r>
      <w:r w:rsidRPr="008B591D">
        <w:rPr>
          <w:rFonts w:ascii="David" w:hAnsi="David" w:cs="David"/>
          <w:sz w:val="24"/>
          <w:szCs w:val="24"/>
          <w:rtl/>
        </w:rPr>
        <w:t xml:space="preserve">תהליך ההפריה מתרומת זרע אשר נערך </w:t>
      </w:r>
      <w:r w:rsidR="008B591D">
        <w:rPr>
          <w:rFonts w:ascii="David" w:hAnsi="David" w:cs="David" w:hint="cs"/>
          <w:sz w:val="24"/>
          <w:szCs w:val="24"/>
          <w:rtl/>
        </w:rPr>
        <w:t>ב</w:t>
      </w:r>
      <w:r w:rsidRPr="008B591D">
        <w:rPr>
          <w:rFonts w:ascii="David" w:hAnsi="David" w:cs="David"/>
          <w:sz w:val="24"/>
          <w:szCs w:val="24"/>
          <w:rtl/>
        </w:rPr>
        <w:t>ארץ וכן התייחסו לתשובת</w:t>
      </w:r>
      <w:r w:rsidR="00941DB5">
        <w:rPr>
          <w:rFonts w:ascii="David" w:hAnsi="David" w:cs="David" w:hint="cs"/>
          <w:sz w:val="24"/>
          <w:szCs w:val="24"/>
          <w:rtl/>
        </w:rPr>
        <w:t>ה</w:t>
      </w:r>
      <w:r w:rsidRPr="008B591D">
        <w:rPr>
          <w:rFonts w:ascii="David" w:hAnsi="David" w:cs="David"/>
          <w:sz w:val="24"/>
          <w:szCs w:val="24"/>
          <w:rtl/>
        </w:rPr>
        <w:t xml:space="preserve"> של </w:t>
      </w:r>
      <w:r w:rsidR="00941DB5">
        <w:rPr>
          <w:rFonts w:ascii="David" w:hAnsi="David" w:cs="David" w:hint="cs"/>
          <w:sz w:val="24"/>
          <w:szCs w:val="24"/>
          <w:rtl/>
        </w:rPr>
        <w:t>ב"כ המשיבה</w:t>
      </w:r>
      <w:r w:rsidRPr="008B591D">
        <w:rPr>
          <w:rFonts w:ascii="David" w:hAnsi="David" w:cs="David"/>
          <w:sz w:val="24"/>
          <w:szCs w:val="24"/>
          <w:rtl/>
        </w:rPr>
        <w:t xml:space="preserve"> ביחס לפסק הדין. </w:t>
      </w:r>
      <w:r w:rsidR="00003FE0">
        <w:rPr>
          <w:rFonts w:ascii="David" w:hAnsi="David" w:cs="David" w:hint="cs"/>
          <w:sz w:val="24"/>
          <w:szCs w:val="24"/>
          <w:rtl/>
        </w:rPr>
        <w:t xml:space="preserve">לעמדתן, היועמ"ר </w:t>
      </w:r>
      <w:r w:rsidRPr="008B591D">
        <w:rPr>
          <w:rFonts w:ascii="David" w:hAnsi="David" w:cs="David"/>
          <w:sz w:val="24"/>
          <w:szCs w:val="24"/>
          <w:rtl/>
        </w:rPr>
        <w:t>ממשי</w:t>
      </w:r>
      <w:r w:rsidR="00941DB5">
        <w:rPr>
          <w:rFonts w:ascii="David" w:hAnsi="David" w:cs="David" w:hint="cs"/>
          <w:sz w:val="24"/>
          <w:szCs w:val="24"/>
          <w:rtl/>
        </w:rPr>
        <w:t>כה</w:t>
      </w:r>
      <w:r w:rsidRPr="008B591D">
        <w:rPr>
          <w:rFonts w:ascii="David" w:hAnsi="David" w:cs="David"/>
          <w:sz w:val="24"/>
          <w:szCs w:val="24"/>
          <w:rtl/>
        </w:rPr>
        <w:t xml:space="preserve"> להתעלם מפסק הדין המנחה ואף בוחר</w:t>
      </w:r>
      <w:r w:rsidR="00941DB5">
        <w:rPr>
          <w:rFonts w:ascii="David" w:hAnsi="David" w:cs="David" w:hint="cs"/>
          <w:sz w:val="24"/>
          <w:szCs w:val="24"/>
          <w:rtl/>
        </w:rPr>
        <w:t>ת</w:t>
      </w:r>
      <w:r w:rsidRPr="008B591D">
        <w:rPr>
          <w:rFonts w:ascii="David" w:hAnsi="David" w:cs="David"/>
          <w:sz w:val="24"/>
          <w:szCs w:val="24"/>
          <w:rtl/>
        </w:rPr>
        <w:t xml:space="preserve"> להמשיך ולנסות להטעות את בית המשפט. </w:t>
      </w:r>
      <w:r w:rsidR="001A23B2">
        <w:rPr>
          <w:rFonts w:ascii="David" w:hAnsi="David" w:cs="David" w:hint="cs"/>
          <w:sz w:val="24"/>
          <w:szCs w:val="24"/>
          <w:rtl/>
        </w:rPr>
        <w:t xml:space="preserve">עוד נטען כי </w:t>
      </w:r>
      <w:r w:rsidRPr="008B591D">
        <w:rPr>
          <w:rFonts w:ascii="David" w:hAnsi="David" w:cs="David"/>
          <w:sz w:val="24"/>
          <w:szCs w:val="24"/>
          <w:rtl/>
        </w:rPr>
        <w:t xml:space="preserve">ב"כ המבקשות </w:t>
      </w:r>
      <w:r w:rsidR="00003FE0">
        <w:rPr>
          <w:rFonts w:ascii="David" w:hAnsi="David" w:cs="David" w:hint="cs"/>
          <w:sz w:val="24"/>
          <w:szCs w:val="24"/>
          <w:rtl/>
        </w:rPr>
        <w:t xml:space="preserve">כאן, </w:t>
      </w:r>
      <w:r w:rsidRPr="008B591D">
        <w:rPr>
          <w:rFonts w:ascii="David" w:hAnsi="David" w:cs="David"/>
          <w:sz w:val="24"/>
          <w:szCs w:val="24"/>
          <w:rtl/>
        </w:rPr>
        <w:t>היא שייצגה את המשיבות בבע"מ 802/21 ולכן מצויה היטב בפרטים. לטענת</w:t>
      </w:r>
      <w:r w:rsidR="001A23B2">
        <w:rPr>
          <w:rFonts w:ascii="David" w:hAnsi="David" w:cs="David" w:hint="cs"/>
          <w:sz w:val="24"/>
          <w:szCs w:val="24"/>
          <w:rtl/>
        </w:rPr>
        <w:t>ה,</w:t>
      </w:r>
      <w:r w:rsidRPr="008B591D">
        <w:rPr>
          <w:rFonts w:ascii="David" w:hAnsi="David" w:cs="David"/>
          <w:sz w:val="24"/>
          <w:szCs w:val="24"/>
          <w:rtl/>
        </w:rPr>
        <w:t xml:space="preserve"> המקרה הנדון בבית המשפט העליון היה שונה ביסודו מהמקרה דנן, עת השאלה הייתה האם יש ליתן צו הורות פסיקתי כאשר רק אחד מההורים הוא ישראלי ואילו השני לא. זאת ועוד המלצות הועדה המחודשות לא נבחנו או נבדקו על ידי בית המשפט העליון וכך עולה אף מהחלטתה של </w:t>
      </w:r>
      <w:r w:rsidR="00941DB5">
        <w:rPr>
          <w:rFonts w:ascii="David" w:hAnsi="David" w:cs="David" w:hint="cs"/>
          <w:sz w:val="24"/>
          <w:szCs w:val="24"/>
          <w:rtl/>
        </w:rPr>
        <w:t xml:space="preserve">כב' </w:t>
      </w:r>
      <w:r w:rsidRPr="008B591D">
        <w:rPr>
          <w:rFonts w:ascii="David" w:hAnsi="David" w:cs="David"/>
          <w:sz w:val="24"/>
          <w:szCs w:val="24"/>
          <w:rtl/>
        </w:rPr>
        <w:t>השופטת ד' ברק ארז שקבעה כי תנאים מצטברים אלו עוד ייבחנו בערכאות</w:t>
      </w:r>
      <w:r w:rsidR="00003FE0">
        <w:rPr>
          <w:rFonts w:ascii="David" w:hAnsi="David" w:cs="David" w:hint="cs"/>
          <w:sz w:val="24"/>
          <w:szCs w:val="24"/>
          <w:rtl/>
        </w:rPr>
        <w:t>, כך שנ</w:t>
      </w:r>
      <w:r w:rsidRPr="008B591D">
        <w:rPr>
          <w:rFonts w:ascii="David" w:hAnsi="David" w:cs="David"/>
          <w:sz w:val="24"/>
          <w:szCs w:val="24"/>
          <w:rtl/>
        </w:rPr>
        <w:t>יסיון ה</w:t>
      </w:r>
      <w:r w:rsidR="00003FE0">
        <w:rPr>
          <w:rFonts w:ascii="David" w:hAnsi="David" w:cs="David" w:hint="cs"/>
          <w:sz w:val="24"/>
          <w:szCs w:val="24"/>
          <w:rtl/>
        </w:rPr>
        <w:t xml:space="preserve">יועמ"ר </w:t>
      </w:r>
      <w:r w:rsidRPr="008B591D">
        <w:rPr>
          <w:rFonts w:ascii="David" w:hAnsi="David" w:cs="David"/>
          <w:sz w:val="24"/>
          <w:szCs w:val="24"/>
          <w:rtl/>
        </w:rPr>
        <w:t xml:space="preserve">להראות </w:t>
      </w:r>
      <w:r w:rsidR="00003FE0">
        <w:rPr>
          <w:rFonts w:ascii="David" w:hAnsi="David" w:cs="David" w:hint="cs"/>
          <w:sz w:val="24"/>
          <w:szCs w:val="24"/>
          <w:rtl/>
        </w:rPr>
        <w:t xml:space="preserve">משל </w:t>
      </w:r>
      <w:r w:rsidRPr="008B591D">
        <w:rPr>
          <w:rFonts w:ascii="David" w:hAnsi="David" w:cs="David"/>
          <w:sz w:val="24"/>
          <w:szCs w:val="24"/>
          <w:rtl/>
        </w:rPr>
        <w:t xml:space="preserve">המלצות מחודשות אלו נבחנו וקיבלו תוקף של פסק דין </w:t>
      </w:r>
      <w:r w:rsidR="00003FE0">
        <w:rPr>
          <w:rFonts w:ascii="David" w:hAnsi="David" w:cs="David" w:hint="cs"/>
          <w:sz w:val="24"/>
          <w:szCs w:val="24"/>
          <w:rtl/>
        </w:rPr>
        <w:t xml:space="preserve">מחייב </w:t>
      </w:r>
      <w:r w:rsidRPr="008B591D">
        <w:rPr>
          <w:rFonts w:ascii="David" w:hAnsi="David" w:cs="David"/>
          <w:sz w:val="24"/>
          <w:szCs w:val="24"/>
          <w:rtl/>
        </w:rPr>
        <w:t xml:space="preserve">מאת בית המשפט העליון פשוט אינו נכון, מטעה ומסלף. </w:t>
      </w:r>
      <w:r w:rsidR="00003FE0">
        <w:rPr>
          <w:rFonts w:ascii="David" w:hAnsi="David" w:cs="David" w:hint="cs"/>
          <w:sz w:val="24"/>
          <w:szCs w:val="24"/>
          <w:rtl/>
        </w:rPr>
        <w:t xml:space="preserve">כפועל יוצא, טוענות בנות הזוג כי אין </w:t>
      </w:r>
      <w:r w:rsidRPr="008B591D">
        <w:rPr>
          <w:rFonts w:ascii="David" w:hAnsi="David" w:cs="David"/>
          <w:sz w:val="24"/>
          <w:szCs w:val="24"/>
          <w:rtl/>
        </w:rPr>
        <w:t>להמלצות אלו מעמד משפטי לכשעצמו וכי על בית המשפט להכריע בכל מקרה לפי טובת הקטין שלפניו.</w:t>
      </w:r>
    </w:p>
    <w:p w:rsidR="001A23B2" w:rsidRPr="00941DB5" w:rsidRDefault="001A23B2" w:rsidP="001A23B2">
      <w:pPr>
        <w:pStyle w:val="ad"/>
        <w:rPr>
          <w:rFonts w:ascii="David" w:hAnsi="David" w:cs="David"/>
          <w:sz w:val="16"/>
          <w:szCs w:val="16"/>
          <w:rtl/>
        </w:rPr>
      </w:pPr>
    </w:p>
    <w:p w:rsidR="00662525" w:rsidRDefault="00662525" w:rsidP="00941DB5">
      <w:pPr>
        <w:pStyle w:val="ad"/>
        <w:numPr>
          <w:ilvl w:val="0"/>
          <w:numId w:val="1"/>
        </w:numPr>
        <w:spacing w:line="360" w:lineRule="auto"/>
        <w:ind w:left="567" w:hanging="567"/>
        <w:jc w:val="both"/>
        <w:rPr>
          <w:rFonts w:ascii="David" w:hAnsi="David" w:cs="David"/>
          <w:sz w:val="24"/>
          <w:szCs w:val="24"/>
        </w:rPr>
      </w:pPr>
      <w:r w:rsidRPr="001A23B2">
        <w:rPr>
          <w:rFonts w:ascii="David" w:hAnsi="David" w:cs="David"/>
          <w:sz w:val="24"/>
          <w:szCs w:val="24"/>
          <w:rtl/>
        </w:rPr>
        <w:t>בהחלטתי מיום 17.7.2023 ביקשתי מב"כ היועמ"</w:t>
      </w:r>
      <w:r w:rsidR="00003FE0">
        <w:rPr>
          <w:rFonts w:ascii="David" w:hAnsi="David" w:cs="David" w:hint="cs"/>
          <w:sz w:val="24"/>
          <w:szCs w:val="24"/>
          <w:rtl/>
        </w:rPr>
        <w:t>ר</w:t>
      </w:r>
      <w:r w:rsidRPr="001A23B2">
        <w:rPr>
          <w:rFonts w:ascii="David" w:hAnsi="David" w:cs="David"/>
          <w:sz w:val="24"/>
          <w:szCs w:val="24"/>
          <w:rtl/>
        </w:rPr>
        <w:t xml:space="preserve"> את עמדת</w:t>
      </w:r>
      <w:r w:rsidR="00941DB5">
        <w:rPr>
          <w:rFonts w:ascii="David" w:hAnsi="David" w:cs="David" w:hint="cs"/>
          <w:sz w:val="24"/>
          <w:szCs w:val="24"/>
          <w:rtl/>
        </w:rPr>
        <w:t>ה</w:t>
      </w:r>
      <w:r w:rsidRPr="001A23B2">
        <w:rPr>
          <w:rFonts w:ascii="David" w:hAnsi="David" w:cs="David"/>
          <w:sz w:val="24"/>
          <w:szCs w:val="24"/>
          <w:rtl/>
        </w:rPr>
        <w:t xml:space="preserve"> הסופית בעניין נוכח הטענות </w:t>
      </w:r>
      <w:r w:rsidR="00003FE0">
        <w:rPr>
          <w:rFonts w:ascii="David" w:hAnsi="David" w:cs="David" w:hint="cs"/>
          <w:sz w:val="24"/>
          <w:szCs w:val="24"/>
          <w:rtl/>
        </w:rPr>
        <w:t xml:space="preserve">הלא פשוטות </w:t>
      </w:r>
      <w:r w:rsidRPr="001A23B2">
        <w:rPr>
          <w:rFonts w:ascii="David" w:hAnsi="David" w:cs="David"/>
          <w:sz w:val="24"/>
          <w:szCs w:val="24"/>
          <w:rtl/>
        </w:rPr>
        <w:t xml:space="preserve">שהעלו </w:t>
      </w:r>
      <w:r w:rsidR="00003FE0">
        <w:rPr>
          <w:rFonts w:ascii="David" w:hAnsi="David" w:cs="David" w:hint="cs"/>
          <w:sz w:val="24"/>
          <w:szCs w:val="24"/>
          <w:rtl/>
        </w:rPr>
        <w:t>בנות הזוג</w:t>
      </w:r>
      <w:r w:rsidRPr="001A23B2">
        <w:rPr>
          <w:rFonts w:ascii="David" w:hAnsi="David" w:cs="David"/>
          <w:sz w:val="24"/>
          <w:szCs w:val="24"/>
          <w:rtl/>
        </w:rPr>
        <w:t>. בתשובת</w:t>
      </w:r>
      <w:r w:rsidR="00941DB5">
        <w:rPr>
          <w:rFonts w:ascii="David" w:hAnsi="David" w:cs="David" w:hint="cs"/>
          <w:sz w:val="24"/>
          <w:szCs w:val="24"/>
          <w:rtl/>
        </w:rPr>
        <w:t>ה</w:t>
      </w:r>
      <w:r w:rsidR="00003FE0">
        <w:rPr>
          <w:rFonts w:ascii="David" w:hAnsi="David" w:cs="David" w:hint="cs"/>
          <w:sz w:val="24"/>
          <w:szCs w:val="24"/>
          <w:rtl/>
        </w:rPr>
        <w:t>,</w:t>
      </w:r>
      <w:r w:rsidRPr="001A23B2">
        <w:rPr>
          <w:rFonts w:ascii="David" w:hAnsi="David" w:cs="David"/>
          <w:sz w:val="24"/>
          <w:szCs w:val="24"/>
          <w:rtl/>
        </w:rPr>
        <w:t xml:space="preserve"> </w:t>
      </w:r>
      <w:r w:rsidR="00003FE0">
        <w:rPr>
          <w:rFonts w:ascii="David" w:hAnsi="David" w:cs="David" w:hint="cs"/>
          <w:sz w:val="24"/>
          <w:szCs w:val="24"/>
          <w:rtl/>
        </w:rPr>
        <w:t>שב</w:t>
      </w:r>
      <w:r w:rsidR="00941DB5">
        <w:rPr>
          <w:rFonts w:ascii="David" w:hAnsi="David" w:cs="David" w:hint="cs"/>
          <w:sz w:val="24"/>
          <w:szCs w:val="24"/>
          <w:rtl/>
        </w:rPr>
        <w:t>ה</w:t>
      </w:r>
      <w:r w:rsidR="00003FE0">
        <w:rPr>
          <w:rFonts w:ascii="David" w:hAnsi="David" w:cs="David" w:hint="cs"/>
          <w:sz w:val="24"/>
          <w:szCs w:val="24"/>
          <w:rtl/>
        </w:rPr>
        <w:t xml:space="preserve"> היועמ"ר </w:t>
      </w:r>
      <w:r w:rsidRPr="001A23B2">
        <w:rPr>
          <w:rFonts w:ascii="David" w:hAnsi="David" w:cs="David"/>
          <w:sz w:val="24"/>
          <w:szCs w:val="24"/>
          <w:rtl/>
        </w:rPr>
        <w:t>על כך שיש למלא את תנאי התושבות המעשית</w:t>
      </w:r>
      <w:r w:rsidR="00003FE0">
        <w:rPr>
          <w:rFonts w:ascii="David" w:hAnsi="David" w:cs="David" w:hint="cs"/>
          <w:sz w:val="24"/>
          <w:szCs w:val="24"/>
          <w:rtl/>
        </w:rPr>
        <w:t>, וכי בנות הזוג אי</w:t>
      </w:r>
      <w:r w:rsidRPr="001A23B2">
        <w:rPr>
          <w:rFonts w:ascii="David" w:hAnsi="David" w:cs="David"/>
          <w:sz w:val="24"/>
          <w:szCs w:val="24"/>
          <w:rtl/>
        </w:rPr>
        <w:t xml:space="preserve">נן ממלאות </w:t>
      </w:r>
      <w:r w:rsidR="00003FE0">
        <w:rPr>
          <w:rFonts w:ascii="David" w:hAnsi="David" w:cs="David" w:hint="cs"/>
          <w:sz w:val="24"/>
          <w:szCs w:val="24"/>
          <w:rtl/>
        </w:rPr>
        <w:t xml:space="preserve">אחר תנאי </w:t>
      </w:r>
      <w:r w:rsidRPr="001A23B2">
        <w:rPr>
          <w:rFonts w:ascii="David" w:hAnsi="David" w:cs="David"/>
          <w:sz w:val="24"/>
          <w:szCs w:val="24"/>
          <w:rtl/>
        </w:rPr>
        <w:t>סעיפים קטנים 2 ו</w:t>
      </w:r>
      <w:r w:rsidR="009564DA">
        <w:rPr>
          <w:rFonts w:ascii="David" w:hAnsi="David" w:cs="David" w:hint="cs"/>
          <w:sz w:val="24"/>
          <w:szCs w:val="24"/>
          <w:rtl/>
        </w:rPr>
        <w:t>-</w:t>
      </w:r>
      <w:r w:rsidRPr="001A23B2">
        <w:rPr>
          <w:rFonts w:ascii="David" w:hAnsi="David" w:cs="David"/>
          <w:sz w:val="24"/>
          <w:szCs w:val="24"/>
          <w:rtl/>
        </w:rPr>
        <w:t xml:space="preserve"> 3</w:t>
      </w:r>
      <w:r w:rsidRPr="001A23B2">
        <w:rPr>
          <w:rFonts w:ascii="David" w:hAnsi="David" w:cs="David"/>
          <w:color w:val="FF0000"/>
          <w:sz w:val="24"/>
          <w:szCs w:val="24"/>
          <w:rtl/>
        </w:rPr>
        <w:t xml:space="preserve"> </w:t>
      </w:r>
      <w:r w:rsidR="007F5BE4" w:rsidRPr="007F5BE4">
        <w:rPr>
          <w:rFonts w:ascii="David" w:hAnsi="David" w:cs="David" w:hint="cs"/>
          <w:sz w:val="24"/>
          <w:szCs w:val="24"/>
          <w:rtl/>
        </w:rPr>
        <w:t xml:space="preserve">להמלצות הצוות המחודשות </w:t>
      </w:r>
      <w:r w:rsidRPr="001A23B2">
        <w:rPr>
          <w:rFonts w:ascii="David" w:hAnsi="David" w:cs="David"/>
          <w:sz w:val="24"/>
          <w:szCs w:val="24"/>
          <w:rtl/>
        </w:rPr>
        <w:t xml:space="preserve">אשר </w:t>
      </w:r>
      <w:r w:rsidR="001A23B2">
        <w:rPr>
          <w:rFonts w:ascii="David" w:hAnsi="David" w:cs="David" w:hint="cs"/>
          <w:sz w:val="24"/>
          <w:szCs w:val="24"/>
          <w:rtl/>
        </w:rPr>
        <w:t xml:space="preserve">מקימים דרישה </w:t>
      </w:r>
      <w:r w:rsidRPr="001A23B2">
        <w:rPr>
          <w:rFonts w:ascii="David" w:hAnsi="David" w:cs="David"/>
          <w:sz w:val="24"/>
          <w:szCs w:val="24"/>
          <w:rtl/>
        </w:rPr>
        <w:t>כי השהות בחו"ל ת</w:t>
      </w:r>
      <w:r w:rsidR="00003FE0">
        <w:rPr>
          <w:rFonts w:ascii="David" w:hAnsi="David" w:cs="David" w:hint="cs"/>
          <w:sz w:val="24"/>
          <w:szCs w:val="24"/>
          <w:rtl/>
        </w:rPr>
        <w:t xml:space="preserve">הא תחומה בזמן </w:t>
      </w:r>
      <w:r w:rsidRPr="001A23B2">
        <w:rPr>
          <w:rFonts w:ascii="David" w:hAnsi="David" w:cs="David"/>
          <w:sz w:val="24"/>
          <w:szCs w:val="24"/>
          <w:rtl/>
        </w:rPr>
        <w:t xml:space="preserve">וכן כי </w:t>
      </w:r>
      <w:r w:rsidR="00003FE0">
        <w:rPr>
          <w:rFonts w:ascii="David" w:hAnsi="David" w:cs="David" w:hint="cs"/>
          <w:sz w:val="24"/>
          <w:szCs w:val="24"/>
          <w:rtl/>
        </w:rPr>
        <w:t xml:space="preserve">תוכח כוונה </w:t>
      </w:r>
      <w:r w:rsidRPr="001A23B2">
        <w:rPr>
          <w:rFonts w:ascii="David" w:hAnsi="David" w:cs="David"/>
          <w:sz w:val="24"/>
          <w:szCs w:val="24"/>
          <w:rtl/>
        </w:rPr>
        <w:t xml:space="preserve">ברורה לחזור ולהשתקע בארץ. </w:t>
      </w:r>
      <w:r w:rsidR="00003FE0">
        <w:rPr>
          <w:rFonts w:ascii="David" w:hAnsi="David" w:cs="David" w:hint="cs"/>
          <w:sz w:val="24"/>
          <w:szCs w:val="24"/>
          <w:rtl/>
        </w:rPr>
        <w:t xml:space="preserve"> </w:t>
      </w:r>
    </w:p>
    <w:p w:rsidR="001A23B2" w:rsidRPr="001A23B2" w:rsidRDefault="001A23B2" w:rsidP="001A23B2">
      <w:pPr>
        <w:pStyle w:val="ad"/>
        <w:rPr>
          <w:rFonts w:ascii="David" w:hAnsi="David" w:cs="David"/>
          <w:sz w:val="24"/>
          <w:szCs w:val="24"/>
          <w:rtl/>
        </w:rPr>
      </w:pPr>
    </w:p>
    <w:p w:rsidR="00662525" w:rsidRDefault="00662525" w:rsidP="00662525">
      <w:pPr>
        <w:pStyle w:val="ad"/>
        <w:spacing w:line="360" w:lineRule="auto"/>
        <w:rPr>
          <w:rFonts w:ascii="David" w:hAnsi="David" w:cs="David"/>
          <w:sz w:val="24"/>
          <w:szCs w:val="24"/>
          <w:rtl/>
        </w:rPr>
      </w:pPr>
    </w:p>
    <w:p w:rsidR="001A23B2" w:rsidRDefault="001A23B2" w:rsidP="00662525">
      <w:pPr>
        <w:pStyle w:val="ad"/>
        <w:spacing w:line="360" w:lineRule="auto"/>
        <w:rPr>
          <w:rFonts w:ascii="David" w:hAnsi="David" w:cs="David"/>
          <w:sz w:val="24"/>
          <w:szCs w:val="24"/>
        </w:rPr>
      </w:pPr>
    </w:p>
    <w:p w:rsidR="00662525" w:rsidRDefault="00662525" w:rsidP="00662525">
      <w:pPr>
        <w:spacing w:line="360" w:lineRule="auto"/>
        <w:jc w:val="both"/>
        <w:rPr>
          <w:rFonts w:ascii="David" w:hAnsi="David"/>
          <w:b/>
          <w:bCs/>
          <w:rtl/>
        </w:rPr>
      </w:pPr>
      <w:r>
        <w:rPr>
          <w:rFonts w:ascii="David" w:hAnsi="David"/>
          <w:b/>
          <w:bCs/>
          <w:rtl/>
        </w:rPr>
        <w:lastRenderedPageBreak/>
        <w:t>ב- דיון והכרעה</w:t>
      </w:r>
      <w:r w:rsidR="001A23B2">
        <w:rPr>
          <w:rFonts w:ascii="David" w:hAnsi="David" w:hint="cs"/>
          <w:b/>
          <w:bCs/>
          <w:rtl/>
        </w:rPr>
        <w:t>:</w:t>
      </w:r>
    </w:p>
    <w:p w:rsidR="001A23B2" w:rsidRPr="00941DB5" w:rsidRDefault="001A23B2" w:rsidP="00662525">
      <w:pPr>
        <w:spacing w:line="360" w:lineRule="auto"/>
        <w:jc w:val="both"/>
        <w:rPr>
          <w:rFonts w:ascii="David" w:hAnsi="David"/>
          <w:b/>
          <w:bCs/>
          <w:sz w:val="16"/>
          <w:szCs w:val="16"/>
          <w:rtl/>
        </w:rPr>
      </w:pPr>
    </w:p>
    <w:p w:rsidR="00662525" w:rsidRDefault="00662525" w:rsidP="00941DB5">
      <w:pPr>
        <w:pStyle w:val="ad"/>
        <w:numPr>
          <w:ilvl w:val="0"/>
          <w:numId w:val="1"/>
        </w:numPr>
        <w:spacing w:line="360" w:lineRule="auto"/>
        <w:ind w:left="567" w:hanging="567"/>
        <w:jc w:val="both"/>
        <w:rPr>
          <w:rFonts w:ascii="David" w:hAnsi="David" w:cs="David"/>
          <w:sz w:val="24"/>
          <w:szCs w:val="24"/>
        </w:rPr>
      </w:pPr>
      <w:r w:rsidRPr="003E7C75">
        <w:rPr>
          <w:rFonts w:ascii="David" w:hAnsi="David" w:cs="David"/>
          <w:sz w:val="24"/>
          <w:szCs w:val="24"/>
          <w:rtl/>
        </w:rPr>
        <w:t>בפסק הדין שאליו הפנו המבקשות דמיון כמעט זהה למקרה דנן, עת ש</w:t>
      </w:r>
      <w:r w:rsidR="007F5BE4">
        <w:rPr>
          <w:rFonts w:ascii="David" w:hAnsi="David" w:cs="David"/>
          <w:sz w:val="24"/>
          <w:szCs w:val="24"/>
          <w:rtl/>
        </w:rPr>
        <w:t>ם היה מדובר בבנות זוג ישראליות</w:t>
      </w:r>
      <w:r w:rsidR="007F5BE4">
        <w:rPr>
          <w:rFonts w:ascii="David" w:hAnsi="David" w:cs="David" w:hint="cs"/>
          <w:sz w:val="24"/>
          <w:szCs w:val="24"/>
          <w:rtl/>
        </w:rPr>
        <w:t xml:space="preserve"> </w:t>
      </w:r>
      <w:r w:rsidRPr="003E7C75">
        <w:rPr>
          <w:rFonts w:ascii="David" w:hAnsi="David" w:cs="David"/>
          <w:sz w:val="24"/>
          <w:szCs w:val="24"/>
          <w:rtl/>
        </w:rPr>
        <w:t>נשואות, המתגוררות באוסטריה ואשר אף הן ביקשו צו הורות פסיקתי עבור זוג תאומים שנולדו מתרומת זרע לאחת מהן. היועמ"</w:t>
      </w:r>
      <w:r w:rsidR="00003FE0" w:rsidRPr="003E7C75">
        <w:rPr>
          <w:rFonts w:ascii="David" w:hAnsi="David" w:cs="David" w:hint="cs"/>
          <w:sz w:val="24"/>
          <w:szCs w:val="24"/>
          <w:rtl/>
        </w:rPr>
        <w:t>ר</w:t>
      </w:r>
      <w:r w:rsidRPr="003E7C75">
        <w:rPr>
          <w:rFonts w:ascii="David" w:hAnsi="David" w:cs="David"/>
          <w:sz w:val="24"/>
          <w:szCs w:val="24"/>
          <w:rtl/>
        </w:rPr>
        <w:t xml:space="preserve"> סירב</w:t>
      </w:r>
      <w:r w:rsidR="00941DB5">
        <w:rPr>
          <w:rFonts w:ascii="David" w:hAnsi="David" w:cs="David" w:hint="cs"/>
          <w:sz w:val="24"/>
          <w:szCs w:val="24"/>
          <w:rtl/>
        </w:rPr>
        <w:t>ה</w:t>
      </w:r>
      <w:r w:rsidRPr="003E7C75">
        <w:rPr>
          <w:rFonts w:ascii="David" w:hAnsi="David" w:cs="David"/>
          <w:sz w:val="24"/>
          <w:szCs w:val="24"/>
          <w:rtl/>
        </w:rPr>
        <w:t xml:space="preserve"> בטענה כי דרישת התושבות היא תנאי בל יעבור למתן צו הורות פסיקתי ועניינה בתושבות דה פקטו. בפסק הדין אשר חווה דעתו על המלצות הצוות נכתב כי: </w:t>
      </w:r>
      <w:r w:rsidRPr="003E7C75">
        <w:rPr>
          <w:rFonts w:ascii="David" w:hAnsi="David" w:cs="David"/>
          <w:b/>
          <w:bCs/>
          <w:sz w:val="24"/>
          <w:szCs w:val="24"/>
          <w:rtl/>
        </w:rPr>
        <w:t>"אנו סבורים כי הנדון כולל בחובו את אותן נסיבות המצדיקות לראות בו מקרה חריג בו יבחן בית המשפט הישראלי את הורתן של המשיבות למרות העדר תושבתן, וזאת נוכח העובדה כי עסקינן באזרחיות ישראל, אשר קיים קשר של ממש בינן לבין המדינה (ביקורים תכופים בארץ, משפחה קרובה לכל אחת מהמשיבות המתגוררת בארץ, חברות בביטוח הלאומי, קופת חולים, שירות צבאי וכיוצ"ב), וכי עניינן יכול להיבדק בקלות ע"י הרשויות בארץ (אף שב"כ היועמ"ש ויתר על כך בנסיבות העניין) וטובת הקטינים העולה בנסיבות העניין והמחייבת הכרת המשיבות כהוריהם"</w:t>
      </w:r>
      <w:r w:rsidRPr="007F5BE4">
        <w:rPr>
          <w:rFonts w:ascii="David" w:hAnsi="David" w:cs="David"/>
          <w:sz w:val="24"/>
          <w:szCs w:val="24"/>
          <w:rtl/>
        </w:rPr>
        <w:t xml:space="preserve"> (</w:t>
      </w:r>
      <w:r w:rsidR="003E7C75" w:rsidRPr="007F5BE4">
        <w:rPr>
          <w:rFonts w:ascii="David" w:hAnsi="David" w:cs="David" w:hint="cs"/>
          <w:sz w:val="24"/>
          <w:szCs w:val="24"/>
          <w:rtl/>
        </w:rPr>
        <w:t xml:space="preserve">ר' פסקה </w:t>
      </w:r>
      <w:r w:rsidR="007F5BE4" w:rsidRPr="007F5BE4">
        <w:rPr>
          <w:rFonts w:ascii="David" w:hAnsi="David" w:cs="David" w:hint="cs"/>
          <w:sz w:val="24"/>
          <w:szCs w:val="24"/>
          <w:rtl/>
        </w:rPr>
        <w:t xml:space="preserve">27 </w:t>
      </w:r>
      <w:r w:rsidR="003E7C75" w:rsidRPr="007F5BE4">
        <w:rPr>
          <w:rFonts w:ascii="David" w:hAnsi="David" w:cs="David" w:hint="cs"/>
          <w:sz w:val="24"/>
          <w:szCs w:val="24"/>
          <w:rtl/>
        </w:rPr>
        <w:t xml:space="preserve">לפסק הדין). </w:t>
      </w:r>
    </w:p>
    <w:p w:rsidR="003E7C75" w:rsidRPr="003E7C75" w:rsidRDefault="003E7C75" w:rsidP="003E7C75">
      <w:pPr>
        <w:pStyle w:val="ad"/>
        <w:spacing w:line="360" w:lineRule="auto"/>
        <w:ind w:left="567"/>
        <w:jc w:val="both"/>
        <w:rPr>
          <w:rFonts w:ascii="David" w:hAnsi="David" w:cs="David"/>
          <w:sz w:val="16"/>
          <w:szCs w:val="16"/>
        </w:rPr>
      </w:pPr>
    </w:p>
    <w:p w:rsidR="00662525" w:rsidRDefault="00662525" w:rsidP="00941DB5">
      <w:pPr>
        <w:pStyle w:val="ad"/>
        <w:numPr>
          <w:ilvl w:val="0"/>
          <w:numId w:val="1"/>
        </w:numPr>
        <w:spacing w:line="360" w:lineRule="auto"/>
        <w:ind w:left="567" w:hanging="567"/>
        <w:jc w:val="both"/>
        <w:rPr>
          <w:rFonts w:ascii="David" w:hAnsi="David" w:cs="David"/>
          <w:sz w:val="24"/>
          <w:szCs w:val="24"/>
        </w:rPr>
      </w:pPr>
      <w:r w:rsidRPr="003E7C75">
        <w:rPr>
          <w:rFonts w:ascii="David" w:hAnsi="David" w:cs="David"/>
          <w:sz w:val="24"/>
          <w:szCs w:val="24"/>
          <w:rtl/>
        </w:rPr>
        <w:t>בחינה מדוקדקת של המקרה לגופו ושל טובת הקטינים במקרה שלפנינו הייתה אמורה להביא את ב"כ היועמ"</w:t>
      </w:r>
      <w:r w:rsidR="003E7C75">
        <w:rPr>
          <w:rFonts w:ascii="David" w:hAnsi="David" w:cs="David" w:hint="cs"/>
          <w:sz w:val="24"/>
          <w:szCs w:val="24"/>
          <w:rtl/>
        </w:rPr>
        <w:t>ר</w:t>
      </w:r>
      <w:r w:rsidRPr="003E7C75">
        <w:rPr>
          <w:rFonts w:ascii="David" w:hAnsi="David" w:cs="David"/>
          <w:sz w:val="24"/>
          <w:szCs w:val="24"/>
          <w:rtl/>
        </w:rPr>
        <w:t xml:space="preserve"> לקביעה כי ניתן להחריג את המבקשות ולהגמיש את כלל התושבות המעשית</w:t>
      </w:r>
      <w:r w:rsidR="003E7C75">
        <w:rPr>
          <w:rFonts w:ascii="David" w:hAnsi="David" w:cs="David" w:hint="cs"/>
          <w:sz w:val="24"/>
          <w:szCs w:val="24"/>
          <w:rtl/>
        </w:rPr>
        <w:t xml:space="preserve">, לא כל שכן כאשר </w:t>
      </w:r>
      <w:r w:rsidR="003E7C75" w:rsidRPr="00941DB5">
        <w:rPr>
          <w:rFonts w:ascii="David" w:hAnsi="David" w:cs="David" w:hint="cs"/>
          <w:i/>
          <w:iCs/>
          <w:sz w:val="24"/>
          <w:szCs w:val="24"/>
          <w:rtl/>
        </w:rPr>
        <w:t>לבנות הזוג ילדה משותפת שנולדה בנסיבות שפורטו לעיל</w:t>
      </w:r>
      <w:r w:rsidR="00941DB5">
        <w:rPr>
          <w:rFonts w:ascii="David" w:hAnsi="David" w:cs="David" w:hint="cs"/>
          <w:i/>
          <w:iCs/>
          <w:sz w:val="24"/>
          <w:szCs w:val="24"/>
          <w:rtl/>
        </w:rPr>
        <w:t>,</w:t>
      </w:r>
      <w:r w:rsidR="003E7C75">
        <w:rPr>
          <w:rFonts w:ascii="David" w:hAnsi="David" w:cs="David" w:hint="cs"/>
          <w:sz w:val="24"/>
          <w:szCs w:val="24"/>
          <w:rtl/>
        </w:rPr>
        <w:t xml:space="preserve"> כך שלא רק טובתו של הילד נשוא הליך זה עומד על ה</w:t>
      </w:r>
      <w:r w:rsidR="000D409A">
        <w:rPr>
          <w:rFonts w:ascii="David" w:hAnsi="David" w:cs="David" w:hint="cs"/>
          <w:sz w:val="24"/>
          <w:szCs w:val="24"/>
          <w:rtl/>
        </w:rPr>
        <w:t>פרק, אלא גם טובתה של הילדה הנוספת</w:t>
      </w:r>
      <w:r w:rsidR="003E7C75">
        <w:rPr>
          <w:rFonts w:ascii="David" w:hAnsi="David" w:cs="David" w:hint="cs"/>
          <w:sz w:val="24"/>
          <w:szCs w:val="24"/>
          <w:rtl/>
        </w:rPr>
        <w:t xml:space="preserve"> להיות חלק ממשפחה בה זהותם של שני ההורים (האמהות) ידועה ומוכרת גם על ידי רשויות המדינה</w:t>
      </w:r>
      <w:r w:rsidRPr="003E7C75">
        <w:rPr>
          <w:rFonts w:ascii="David" w:hAnsi="David" w:cs="David"/>
          <w:sz w:val="24"/>
          <w:szCs w:val="24"/>
          <w:rtl/>
        </w:rPr>
        <w:t xml:space="preserve">. </w:t>
      </w:r>
      <w:r w:rsidR="003E7C75">
        <w:rPr>
          <w:rFonts w:ascii="David" w:hAnsi="David" w:cs="David" w:hint="cs"/>
          <w:sz w:val="24"/>
          <w:szCs w:val="24"/>
          <w:rtl/>
        </w:rPr>
        <w:t xml:space="preserve">עם כל הכבוד, </w:t>
      </w:r>
      <w:r w:rsidRPr="003E7C75">
        <w:rPr>
          <w:rFonts w:ascii="David" w:hAnsi="David" w:cs="David"/>
          <w:sz w:val="24"/>
          <w:szCs w:val="24"/>
          <w:rtl/>
        </w:rPr>
        <w:t xml:space="preserve">כל תוצאה אחרת </w:t>
      </w:r>
      <w:r w:rsidR="003E7C75">
        <w:rPr>
          <w:rFonts w:ascii="David" w:hAnsi="David" w:cs="David" w:hint="cs"/>
          <w:sz w:val="24"/>
          <w:szCs w:val="24"/>
          <w:rtl/>
        </w:rPr>
        <w:t xml:space="preserve">היא בלתי סבירה, נעדרת היגיון ואני מתקשה להעלות בראשי ולו טעם אחד הנעוץ בטובת הילד ו/או באינטרס ציבורי שיכול היה להביא את היועמ"ר להוסיף ולהחזיק בעמדתו זו. </w:t>
      </w:r>
      <w:r w:rsidR="0095112B">
        <w:rPr>
          <w:rFonts w:ascii="David" w:hAnsi="David" w:cs="David" w:hint="cs"/>
          <w:sz w:val="24"/>
          <w:szCs w:val="24"/>
          <w:rtl/>
        </w:rPr>
        <w:t xml:space="preserve">שוב, מחמת חשיבות הדברים, אחזור על הנאמר כי </w:t>
      </w:r>
      <w:r w:rsidRPr="003E7C75">
        <w:rPr>
          <w:rFonts w:ascii="David" w:hAnsi="David" w:cs="David"/>
          <w:sz w:val="24"/>
          <w:szCs w:val="24"/>
          <w:rtl/>
        </w:rPr>
        <w:t>לקטינה נשוא הבקשה אח אשר הוכר כבנ</w:t>
      </w:r>
      <w:r w:rsidR="00941DB5">
        <w:rPr>
          <w:rFonts w:ascii="David" w:hAnsi="David" w:cs="David" w:hint="cs"/>
          <w:sz w:val="24"/>
          <w:szCs w:val="24"/>
          <w:rtl/>
        </w:rPr>
        <w:t>ן</w:t>
      </w:r>
      <w:r w:rsidRPr="003E7C75">
        <w:rPr>
          <w:rFonts w:ascii="David" w:hAnsi="David" w:cs="David"/>
          <w:sz w:val="24"/>
          <w:szCs w:val="24"/>
          <w:rtl/>
        </w:rPr>
        <w:t xml:space="preserve"> של המבקשות ולו מן הטעם הזה של הכרה ביחסי האחאות</w:t>
      </w:r>
      <w:r w:rsidR="0095112B">
        <w:rPr>
          <w:rFonts w:ascii="David" w:hAnsi="David" w:cs="David" w:hint="cs"/>
          <w:sz w:val="24"/>
          <w:szCs w:val="24"/>
          <w:rtl/>
        </w:rPr>
        <w:t xml:space="preserve">, חובה היה </w:t>
      </w:r>
      <w:r w:rsidRPr="003E7C75">
        <w:rPr>
          <w:rFonts w:ascii="David" w:hAnsi="David" w:cs="David"/>
          <w:sz w:val="24"/>
          <w:szCs w:val="24"/>
          <w:rtl/>
        </w:rPr>
        <w:t xml:space="preserve"> להגמיש את דרישת התושבות המעשית</w:t>
      </w:r>
      <w:r w:rsidR="0095112B">
        <w:rPr>
          <w:rFonts w:ascii="David" w:hAnsi="David" w:cs="David" w:hint="cs"/>
          <w:sz w:val="24"/>
          <w:szCs w:val="24"/>
          <w:rtl/>
        </w:rPr>
        <w:t>, אף אם היה לה אחיזה כלשהי בדין</w:t>
      </w:r>
      <w:r w:rsidRPr="003E7C75">
        <w:rPr>
          <w:rFonts w:ascii="David" w:hAnsi="David" w:cs="David"/>
          <w:sz w:val="24"/>
          <w:szCs w:val="24"/>
          <w:rtl/>
        </w:rPr>
        <w:t xml:space="preserve">. </w:t>
      </w:r>
    </w:p>
    <w:p w:rsidR="0095112B" w:rsidRPr="00AC560F" w:rsidRDefault="0095112B" w:rsidP="0095112B">
      <w:pPr>
        <w:pStyle w:val="ad"/>
        <w:rPr>
          <w:rFonts w:ascii="David" w:hAnsi="David" w:cs="David"/>
          <w:sz w:val="16"/>
          <w:szCs w:val="16"/>
          <w:rtl/>
        </w:rPr>
      </w:pPr>
    </w:p>
    <w:p w:rsidR="00AC560F" w:rsidRDefault="00662525" w:rsidP="00941DB5">
      <w:pPr>
        <w:pStyle w:val="ad"/>
        <w:numPr>
          <w:ilvl w:val="0"/>
          <w:numId w:val="1"/>
        </w:numPr>
        <w:spacing w:line="360" w:lineRule="auto"/>
        <w:ind w:left="567" w:hanging="567"/>
        <w:jc w:val="both"/>
        <w:rPr>
          <w:rFonts w:ascii="David" w:hAnsi="David" w:cs="David"/>
          <w:sz w:val="24"/>
          <w:szCs w:val="24"/>
        </w:rPr>
      </w:pPr>
      <w:r w:rsidRPr="0095112B">
        <w:rPr>
          <w:rFonts w:ascii="David" w:hAnsi="David" w:cs="David"/>
          <w:sz w:val="24"/>
          <w:szCs w:val="24"/>
          <w:rtl/>
        </w:rPr>
        <w:t xml:space="preserve">ניסיון </w:t>
      </w:r>
      <w:r w:rsidR="0095112B">
        <w:rPr>
          <w:rFonts w:ascii="David" w:hAnsi="David" w:cs="David" w:hint="cs"/>
          <w:sz w:val="24"/>
          <w:szCs w:val="24"/>
          <w:rtl/>
        </w:rPr>
        <w:t xml:space="preserve">היועמ"ר </w:t>
      </w:r>
      <w:r w:rsidRPr="0095112B">
        <w:rPr>
          <w:rFonts w:ascii="David" w:hAnsi="David" w:cs="David"/>
          <w:sz w:val="24"/>
          <w:szCs w:val="24"/>
          <w:rtl/>
        </w:rPr>
        <w:t>להציג את המלצות הצוות המחודשות כאילו ניתנו בגינו של פסק הדין</w:t>
      </w:r>
      <w:r w:rsidR="0095112B">
        <w:rPr>
          <w:rFonts w:ascii="David" w:hAnsi="David" w:cs="David" w:hint="cs"/>
          <w:sz w:val="24"/>
          <w:szCs w:val="24"/>
          <w:rtl/>
        </w:rPr>
        <w:t xml:space="preserve"> (</w:t>
      </w:r>
      <w:r w:rsidRPr="0095112B">
        <w:rPr>
          <w:rFonts w:ascii="David" w:hAnsi="David" w:cs="David"/>
          <w:sz w:val="24"/>
          <w:szCs w:val="24"/>
          <w:rtl/>
        </w:rPr>
        <w:t>שעליו בחר</w:t>
      </w:r>
      <w:r w:rsidR="00941DB5">
        <w:rPr>
          <w:rFonts w:ascii="David" w:hAnsi="David" w:cs="David" w:hint="cs"/>
          <w:sz w:val="24"/>
          <w:szCs w:val="24"/>
          <w:rtl/>
        </w:rPr>
        <w:t>ה</w:t>
      </w:r>
      <w:r w:rsidRPr="0095112B">
        <w:rPr>
          <w:rFonts w:ascii="David" w:hAnsi="David" w:cs="David"/>
          <w:sz w:val="24"/>
          <w:szCs w:val="24"/>
          <w:rtl/>
        </w:rPr>
        <w:t xml:space="preserve"> המשיב</w:t>
      </w:r>
      <w:r w:rsidR="00941DB5">
        <w:rPr>
          <w:rFonts w:ascii="David" w:hAnsi="David" w:cs="David" w:hint="cs"/>
          <w:sz w:val="24"/>
          <w:szCs w:val="24"/>
          <w:rtl/>
        </w:rPr>
        <w:t>ה</w:t>
      </w:r>
      <w:r w:rsidRPr="0095112B">
        <w:rPr>
          <w:rFonts w:ascii="David" w:hAnsi="David" w:cs="David"/>
          <w:sz w:val="24"/>
          <w:szCs w:val="24"/>
          <w:rtl/>
        </w:rPr>
        <w:t xml:space="preserve"> שלא לערער</w:t>
      </w:r>
      <w:r w:rsidR="0095112B">
        <w:rPr>
          <w:rFonts w:ascii="David" w:hAnsi="David" w:cs="David" w:hint="cs"/>
          <w:sz w:val="24"/>
          <w:szCs w:val="24"/>
          <w:rtl/>
        </w:rPr>
        <w:t>) כמחייבות פשוט חוטא לאמת.</w:t>
      </w:r>
      <w:r w:rsidRPr="0095112B">
        <w:rPr>
          <w:rFonts w:ascii="David" w:hAnsi="David" w:cs="David"/>
          <w:sz w:val="24"/>
          <w:szCs w:val="24"/>
          <w:rtl/>
        </w:rPr>
        <w:t xml:space="preserve"> </w:t>
      </w:r>
      <w:r w:rsidR="0095112B">
        <w:rPr>
          <w:rFonts w:ascii="David" w:hAnsi="David" w:cs="David" w:hint="cs"/>
          <w:sz w:val="24"/>
          <w:szCs w:val="24"/>
          <w:rtl/>
        </w:rPr>
        <w:t>לצערי הרב, והדברים נכתבים בלב כבד ואולם בלית ברירה, ניכר כי היועמ"ר</w:t>
      </w:r>
      <w:r w:rsidR="00941DB5">
        <w:rPr>
          <w:rFonts w:ascii="David" w:hAnsi="David" w:cs="David" w:hint="cs"/>
          <w:sz w:val="24"/>
          <w:szCs w:val="24"/>
          <w:rtl/>
        </w:rPr>
        <w:t xml:space="preserve">, באמצעות ב"כ, </w:t>
      </w:r>
      <w:r w:rsidRPr="0095112B">
        <w:rPr>
          <w:rFonts w:ascii="David" w:hAnsi="David" w:cs="David"/>
          <w:sz w:val="24"/>
          <w:szCs w:val="24"/>
          <w:rtl/>
        </w:rPr>
        <w:t>הוסי</w:t>
      </w:r>
      <w:r w:rsidR="00941DB5">
        <w:rPr>
          <w:rFonts w:ascii="David" w:hAnsi="David" w:cs="David" w:hint="cs"/>
          <w:sz w:val="24"/>
          <w:szCs w:val="24"/>
          <w:rtl/>
        </w:rPr>
        <w:t>פה</w:t>
      </w:r>
      <w:r w:rsidRPr="0095112B">
        <w:rPr>
          <w:rFonts w:ascii="David" w:hAnsi="David" w:cs="David"/>
          <w:sz w:val="24"/>
          <w:szCs w:val="24"/>
          <w:rtl/>
        </w:rPr>
        <w:t xml:space="preserve"> </w:t>
      </w:r>
      <w:r w:rsidR="00AC560F">
        <w:rPr>
          <w:rFonts w:ascii="David" w:hAnsi="David" w:cs="David" w:hint="cs"/>
          <w:sz w:val="24"/>
          <w:szCs w:val="24"/>
          <w:rtl/>
        </w:rPr>
        <w:t xml:space="preserve">שלא לדייק </w:t>
      </w:r>
      <w:r w:rsidR="0095112B">
        <w:rPr>
          <w:rFonts w:ascii="David" w:hAnsi="David" w:cs="David" w:hint="cs"/>
          <w:sz w:val="24"/>
          <w:szCs w:val="24"/>
          <w:rtl/>
        </w:rPr>
        <w:t xml:space="preserve">עת </w:t>
      </w:r>
      <w:r w:rsidRPr="0095112B">
        <w:rPr>
          <w:rFonts w:ascii="David" w:hAnsi="David" w:cs="David"/>
          <w:sz w:val="24"/>
          <w:szCs w:val="24"/>
          <w:rtl/>
        </w:rPr>
        <w:t xml:space="preserve">הציג את אותן המלצות </w:t>
      </w:r>
      <w:r w:rsidR="0095112B">
        <w:rPr>
          <w:rFonts w:ascii="David" w:hAnsi="David" w:cs="David" w:hint="cs"/>
          <w:sz w:val="24"/>
          <w:szCs w:val="24"/>
          <w:rtl/>
        </w:rPr>
        <w:t xml:space="preserve">משל </w:t>
      </w:r>
      <w:r w:rsidRPr="0095112B">
        <w:rPr>
          <w:rFonts w:ascii="David" w:hAnsi="David" w:cs="David"/>
          <w:sz w:val="24"/>
          <w:szCs w:val="24"/>
          <w:rtl/>
        </w:rPr>
        <w:t>עברו את משוכת בית המשפט העליון ומשכך</w:t>
      </w:r>
      <w:r w:rsidR="00AC560F">
        <w:rPr>
          <w:rFonts w:ascii="David" w:hAnsi="David" w:cs="David" w:hint="cs"/>
          <w:sz w:val="24"/>
          <w:szCs w:val="24"/>
          <w:rtl/>
        </w:rPr>
        <w:t>, לעמדת</w:t>
      </w:r>
      <w:r w:rsidR="00941DB5">
        <w:rPr>
          <w:rFonts w:ascii="David" w:hAnsi="David" w:cs="David" w:hint="cs"/>
          <w:sz w:val="24"/>
          <w:szCs w:val="24"/>
          <w:rtl/>
        </w:rPr>
        <w:t>ה</w:t>
      </w:r>
      <w:r w:rsidR="00AC560F">
        <w:rPr>
          <w:rFonts w:ascii="David" w:hAnsi="David" w:cs="David" w:hint="cs"/>
          <w:sz w:val="24"/>
          <w:szCs w:val="24"/>
          <w:rtl/>
        </w:rPr>
        <w:t xml:space="preserve">, </w:t>
      </w:r>
      <w:r w:rsidRPr="0095112B">
        <w:rPr>
          <w:rFonts w:ascii="David" w:hAnsi="David" w:cs="David"/>
          <w:sz w:val="24"/>
          <w:szCs w:val="24"/>
          <w:rtl/>
        </w:rPr>
        <w:t xml:space="preserve">הן בבחינת פסק הדין המחייב בעניין של </w:t>
      </w:r>
      <w:r w:rsidR="0095112B">
        <w:rPr>
          <w:rFonts w:ascii="David" w:hAnsi="David" w:cs="David" w:hint="cs"/>
          <w:sz w:val="24"/>
          <w:szCs w:val="24"/>
          <w:rtl/>
        </w:rPr>
        <w:t xml:space="preserve">בנות הזוג. עמדה זו, בכל הכבוד, </w:t>
      </w:r>
      <w:r w:rsidRPr="0095112B">
        <w:rPr>
          <w:rFonts w:ascii="David" w:hAnsi="David" w:cs="David"/>
          <w:sz w:val="24"/>
          <w:szCs w:val="24"/>
          <w:rtl/>
        </w:rPr>
        <w:t>תמוה</w:t>
      </w:r>
      <w:r w:rsidR="0095112B">
        <w:rPr>
          <w:rFonts w:ascii="David" w:hAnsi="David" w:cs="David" w:hint="cs"/>
          <w:sz w:val="24"/>
          <w:szCs w:val="24"/>
          <w:rtl/>
        </w:rPr>
        <w:t xml:space="preserve">ה </w:t>
      </w:r>
      <w:r w:rsidRPr="0095112B">
        <w:rPr>
          <w:rFonts w:ascii="David" w:hAnsi="David" w:cs="David"/>
          <w:sz w:val="24"/>
          <w:szCs w:val="24"/>
          <w:rtl/>
        </w:rPr>
        <w:t>ואף מקומ</w:t>
      </w:r>
      <w:r w:rsidR="0095112B">
        <w:rPr>
          <w:rFonts w:ascii="David" w:hAnsi="David" w:cs="David" w:hint="cs"/>
          <w:sz w:val="24"/>
          <w:szCs w:val="24"/>
          <w:rtl/>
        </w:rPr>
        <w:t>מת</w:t>
      </w:r>
      <w:r w:rsidR="00AC560F">
        <w:rPr>
          <w:rFonts w:ascii="David" w:hAnsi="David" w:cs="David" w:hint="cs"/>
          <w:sz w:val="24"/>
          <w:szCs w:val="24"/>
          <w:rtl/>
        </w:rPr>
        <w:t xml:space="preserve"> ואין לה זכר בחומר שהונח בפני</w:t>
      </w:r>
      <w:r w:rsidRPr="0095112B">
        <w:rPr>
          <w:rFonts w:ascii="David" w:hAnsi="David" w:cs="David"/>
          <w:sz w:val="24"/>
          <w:szCs w:val="24"/>
          <w:rtl/>
        </w:rPr>
        <w:t xml:space="preserve">. </w:t>
      </w:r>
      <w:r w:rsidR="0095112B">
        <w:rPr>
          <w:rFonts w:ascii="David" w:hAnsi="David" w:cs="David" w:hint="cs"/>
          <w:sz w:val="24"/>
          <w:szCs w:val="24"/>
          <w:rtl/>
        </w:rPr>
        <w:t xml:space="preserve">לא אחדש דבר באם אזכיר כי על היועמ"ר </w:t>
      </w:r>
      <w:r w:rsidRPr="0095112B">
        <w:rPr>
          <w:rFonts w:ascii="David" w:hAnsi="David" w:cs="David"/>
          <w:sz w:val="24"/>
          <w:szCs w:val="24"/>
          <w:rtl/>
        </w:rPr>
        <w:t>מוטלת חובת תום לב מוגברת לפעול בשקיפות, בנאמנות</w:t>
      </w:r>
      <w:r w:rsidR="00AC560F">
        <w:rPr>
          <w:rFonts w:ascii="David" w:hAnsi="David" w:cs="David" w:hint="cs"/>
          <w:sz w:val="24"/>
          <w:szCs w:val="24"/>
          <w:rtl/>
        </w:rPr>
        <w:t xml:space="preserve"> ועל פי דין </w:t>
      </w:r>
      <w:r w:rsidRPr="0095112B">
        <w:rPr>
          <w:rFonts w:ascii="David" w:hAnsi="David" w:cs="David"/>
          <w:sz w:val="24"/>
          <w:szCs w:val="24"/>
          <w:rtl/>
        </w:rPr>
        <w:t xml:space="preserve"> </w:t>
      </w:r>
      <w:r w:rsidR="0095112B">
        <w:rPr>
          <w:rFonts w:ascii="David" w:hAnsi="David" w:cs="David" w:hint="cs"/>
          <w:sz w:val="24"/>
          <w:szCs w:val="24"/>
          <w:rtl/>
        </w:rPr>
        <w:t xml:space="preserve">ולא ניתן להסכין כי </w:t>
      </w:r>
      <w:r w:rsidRPr="0095112B">
        <w:rPr>
          <w:rFonts w:ascii="David" w:hAnsi="David" w:cs="David"/>
          <w:sz w:val="24"/>
          <w:szCs w:val="24"/>
          <w:rtl/>
        </w:rPr>
        <w:t xml:space="preserve">תחת חובה מוגברת זו </w:t>
      </w:r>
      <w:r w:rsidR="00941DB5">
        <w:rPr>
          <w:rFonts w:ascii="David" w:hAnsi="David" w:cs="David" w:hint="cs"/>
          <w:sz w:val="24"/>
          <w:szCs w:val="24"/>
          <w:rtl/>
        </w:rPr>
        <w:t>ת</w:t>
      </w:r>
      <w:r w:rsidRPr="0095112B">
        <w:rPr>
          <w:rFonts w:ascii="David" w:hAnsi="David" w:cs="David"/>
          <w:sz w:val="24"/>
          <w:szCs w:val="24"/>
          <w:rtl/>
        </w:rPr>
        <w:t xml:space="preserve">ציג </w:t>
      </w:r>
      <w:r w:rsidR="0095112B">
        <w:rPr>
          <w:rFonts w:ascii="David" w:hAnsi="David" w:cs="David" w:hint="cs"/>
          <w:sz w:val="24"/>
          <w:szCs w:val="24"/>
          <w:rtl/>
        </w:rPr>
        <w:t xml:space="preserve">היועמ"ר </w:t>
      </w:r>
      <w:r w:rsidRPr="0095112B">
        <w:rPr>
          <w:rFonts w:ascii="David" w:hAnsi="David" w:cs="David"/>
          <w:sz w:val="24"/>
          <w:szCs w:val="24"/>
          <w:rtl/>
        </w:rPr>
        <w:t xml:space="preserve">סילוף </w:t>
      </w:r>
      <w:r w:rsidR="0095112B">
        <w:rPr>
          <w:rFonts w:ascii="David" w:hAnsi="David" w:cs="David" w:hint="cs"/>
          <w:sz w:val="24"/>
          <w:szCs w:val="24"/>
          <w:rtl/>
        </w:rPr>
        <w:t xml:space="preserve">משפטי, </w:t>
      </w:r>
      <w:r w:rsidRPr="0095112B">
        <w:rPr>
          <w:rFonts w:ascii="David" w:hAnsi="David" w:cs="David"/>
          <w:sz w:val="24"/>
          <w:szCs w:val="24"/>
          <w:rtl/>
        </w:rPr>
        <w:t>תוך התעמרות בבעלי דין. ישאל השואל, מהו האינטרס הציבורי עליו מבקש</w:t>
      </w:r>
      <w:r w:rsidR="00941DB5">
        <w:rPr>
          <w:rFonts w:ascii="David" w:hAnsi="David" w:cs="David" w:hint="cs"/>
          <w:sz w:val="24"/>
          <w:szCs w:val="24"/>
          <w:rtl/>
        </w:rPr>
        <w:t>ת</w:t>
      </w:r>
      <w:r w:rsidRPr="0095112B">
        <w:rPr>
          <w:rFonts w:ascii="David" w:hAnsi="David" w:cs="David"/>
          <w:sz w:val="24"/>
          <w:szCs w:val="24"/>
          <w:rtl/>
        </w:rPr>
        <w:t xml:space="preserve"> היועמ"</w:t>
      </w:r>
      <w:r w:rsidR="0095112B">
        <w:rPr>
          <w:rFonts w:ascii="David" w:hAnsi="David" w:cs="David" w:hint="cs"/>
          <w:sz w:val="24"/>
          <w:szCs w:val="24"/>
          <w:rtl/>
        </w:rPr>
        <w:t>ר</w:t>
      </w:r>
      <w:r w:rsidRPr="0095112B">
        <w:rPr>
          <w:rFonts w:ascii="David" w:hAnsi="David" w:cs="David"/>
          <w:sz w:val="24"/>
          <w:szCs w:val="24"/>
          <w:rtl/>
        </w:rPr>
        <w:t xml:space="preserve"> להגן במקרה זה</w:t>
      </w:r>
      <w:r w:rsidR="0095112B">
        <w:rPr>
          <w:rFonts w:ascii="David" w:hAnsi="David" w:cs="David" w:hint="cs"/>
          <w:sz w:val="24"/>
          <w:szCs w:val="24"/>
          <w:rtl/>
        </w:rPr>
        <w:t xml:space="preserve">, </w:t>
      </w:r>
      <w:r w:rsidRPr="0095112B">
        <w:rPr>
          <w:rFonts w:ascii="David" w:hAnsi="David" w:cs="David"/>
          <w:sz w:val="24"/>
          <w:szCs w:val="24"/>
          <w:rtl/>
        </w:rPr>
        <w:t>כאשר מדובר במ</w:t>
      </w:r>
      <w:r w:rsidR="009564DA">
        <w:rPr>
          <w:rFonts w:ascii="David" w:hAnsi="David" w:cs="David"/>
          <w:sz w:val="24"/>
          <w:szCs w:val="24"/>
          <w:rtl/>
        </w:rPr>
        <w:t xml:space="preserve">קרה זהה לזה שהובא בפסק דינו של </w:t>
      </w:r>
      <w:r w:rsidR="009564DA">
        <w:rPr>
          <w:rFonts w:ascii="David" w:hAnsi="David" w:cs="David" w:hint="cs"/>
          <w:sz w:val="24"/>
          <w:szCs w:val="24"/>
          <w:rtl/>
        </w:rPr>
        <w:t>בית המשפט ה</w:t>
      </w:r>
      <w:r w:rsidRPr="0095112B">
        <w:rPr>
          <w:rFonts w:ascii="David" w:hAnsi="David" w:cs="David"/>
          <w:sz w:val="24"/>
          <w:szCs w:val="24"/>
          <w:rtl/>
        </w:rPr>
        <w:t>מחוזי ומטרתו היא הסדרת הורייתם של בני זוג מאותו המין עם ילדיהם הקטינים בעת הם מתגוררים זמנית בחו"ל</w:t>
      </w:r>
      <w:r w:rsidR="00AC560F">
        <w:rPr>
          <w:rFonts w:ascii="David" w:hAnsi="David" w:cs="David" w:hint="cs"/>
          <w:sz w:val="24"/>
          <w:szCs w:val="24"/>
          <w:rtl/>
        </w:rPr>
        <w:t>?!</w:t>
      </w:r>
    </w:p>
    <w:p w:rsidR="00AC560F" w:rsidRPr="00AC560F" w:rsidRDefault="00AC560F" w:rsidP="00AC560F">
      <w:pPr>
        <w:pStyle w:val="ad"/>
        <w:rPr>
          <w:rFonts w:ascii="David" w:hAnsi="David" w:cs="David"/>
          <w:sz w:val="24"/>
          <w:szCs w:val="24"/>
          <w:rtl/>
        </w:rPr>
      </w:pPr>
    </w:p>
    <w:p w:rsidR="00662525" w:rsidRDefault="00662525" w:rsidP="00941DB5">
      <w:pPr>
        <w:pStyle w:val="ad"/>
        <w:numPr>
          <w:ilvl w:val="0"/>
          <w:numId w:val="1"/>
        </w:numPr>
        <w:spacing w:line="360" w:lineRule="auto"/>
        <w:ind w:left="567" w:hanging="567"/>
        <w:jc w:val="both"/>
        <w:rPr>
          <w:rFonts w:ascii="David" w:hAnsi="David" w:cs="David"/>
          <w:sz w:val="24"/>
          <w:szCs w:val="24"/>
        </w:rPr>
      </w:pPr>
      <w:r w:rsidRPr="0095112B">
        <w:rPr>
          <w:rFonts w:ascii="David" w:hAnsi="David" w:cs="David"/>
          <w:sz w:val="24"/>
          <w:szCs w:val="24"/>
          <w:rtl/>
        </w:rPr>
        <w:lastRenderedPageBreak/>
        <w:t>בסירוב</w:t>
      </w:r>
      <w:r w:rsidR="00941DB5">
        <w:rPr>
          <w:rFonts w:ascii="David" w:hAnsi="David" w:cs="David" w:hint="cs"/>
          <w:sz w:val="24"/>
          <w:szCs w:val="24"/>
          <w:rtl/>
        </w:rPr>
        <w:t>ה</w:t>
      </w:r>
      <w:r w:rsidRPr="0095112B">
        <w:rPr>
          <w:rFonts w:ascii="David" w:hAnsi="David" w:cs="David"/>
          <w:sz w:val="24"/>
          <w:szCs w:val="24"/>
          <w:rtl/>
        </w:rPr>
        <w:t xml:space="preserve"> של היועמ"</w:t>
      </w:r>
      <w:r w:rsidR="00AC560F">
        <w:rPr>
          <w:rFonts w:ascii="David" w:hAnsi="David" w:cs="David" w:hint="cs"/>
          <w:sz w:val="24"/>
          <w:szCs w:val="24"/>
          <w:rtl/>
        </w:rPr>
        <w:t>ר</w:t>
      </w:r>
      <w:r w:rsidRPr="0095112B">
        <w:rPr>
          <w:rFonts w:ascii="David" w:hAnsi="David" w:cs="David"/>
          <w:sz w:val="24"/>
          <w:szCs w:val="24"/>
          <w:rtl/>
        </w:rPr>
        <w:t xml:space="preserve"> נוצר מצב המונע את רישומה של </w:t>
      </w:r>
      <w:r w:rsidR="00941DB5">
        <w:rPr>
          <w:rFonts w:ascii="David" w:hAnsi="David" w:cs="David" w:hint="cs"/>
          <w:sz w:val="24"/>
          <w:szCs w:val="24"/>
          <w:rtl/>
        </w:rPr>
        <w:t>שרון</w:t>
      </w:r>
      <w:r w:rsidR="00AC560F">
        <w:rPr>
          <w:rFonts w:ascii="David" w:hAnsi="David" w:cs="David" w:hint="cs"/>
          <w:sz w:val="24"/>
          <w:szCs w:val="24"/>
          <w:rtl/>
        </w:rPr>
        <w:t xml:space="preserve"> </w:t>
      </w:r>
      <w:r w:rsidRPr="0095112B">
        <w:rPr>
          <w:rFonts w:ascii="David" w:hAnsi="David" w:cs="David"/>
          <w:sz w:val="24"/>
          <w:szCs w:val="24"/>
          <w:rtl/>
        </w:rPr>
        <w:t>כאמ</w:t>
      </w:r>
      <w:r w:rsidR="00AC560F">
        <w:rPr>
          <w:rFonts w:ascii="David" w:hAnsi="David" w:cs="David" w:hint="cs"/>
          <w:sz w:val="24"/>
          <w:szCs w:val="24"/>
          <w:rtl/>
        </w:rPr>
        <w:t>ה</w:t>
      </w:r>
      <w:r w:rsidRPr="0095112B">
        <w:rPr>
          <w:rFonts w:ascii="David" w:hAnsi="David" w:cs="David"/>
          <w:sz w:val="24"/>
          <w:szCs w:val="24"/>
          <w:rtl/>
        </w:rPr>
        <w:t xml:space="preserve"> </w:t>
      </w:r>
      <w:r w:rsidR="00AC560F">
        <w:rPr>
          <w:rFonts w:ascii="David" w:hAnsi="David" w:cs="David" w:hint="cs"/>
          <w:sz w:val="24"/>
          <w:szCs w:val="24"/>
          <w:rtl/>
        </w:rPr>
        <w:t xml:space="preserve">של הקטינה </w:t>
      </w:r>
      <w:r w:rsidRPr="0095112B">
        <w:rPr>
          <w:rFonts w:ascii="David" w:hAnsi="David" w:cs="David"/>
          <w:sz w:val="24"/>
          <w:szCs w:val="24"/>
          <w:rtl/>
        </w:rPr>
        <w:t>הן מבחינה פרוצדורלית כך שתוכל לבצע פעולות הקשורות בקטינה, והן מהותית עת הוא מונע מהקטינה שיהיו לה שני הורים בחייה וכן הכרה בקשר עם אחיה.</w:t>
      </w:r>
    </w:p>
    <w:p w:rsidR="00AC560F" w:rsidRPr="00941DB5" w:rsidRDefault="00AC560F" w:rsidP="00AC560F">
      <w:pPr>
        <w:pStyle w:val="ad"/>
        <w:rPr>
          <w:rFonts w:ascii="David" w:hAnsi="David" w:cs="David"/>
          <w:sz w:val="16"/>
          <w:szCs w:val="16"/>
          <w:rtl/>
        </w:rPr>
      </w:pPr>
    </w:p>
    <w:p w:rsidR="00AC560F" w:rsidRDefault="00662525" w:rsidP="00941DB5">
      <w:pPr>
        <w:pStyle w:val="ad"/>
        <w:numPr>
          <w:ilvl w:val="0"/>
          <w:numId w:val="1"/>
        </w:numPr>
        <w:spacing w:line="360" w:lineRule="auto"/>
        <w:ind w:left="567" w:hanging="567"/>
        <w:jc w:val="both"/>
        <w:rPr>
          <w:rFonts w:ascii="David" w:hAnsi="David" w:cs="David"/>
          <w:sz w:val="24"/>
          <w:szCs w:val="24"/>
        </w:rPr>
      </w:pPr>
      <w:r w:rsidRPr="00AC560F">
        <w:rPr>
          <w:rFonts w:ascii="David" w:hAnsi="David" w:cs="David"/>
          <w:sz w:val="24"/>
          <w:szCs w:val="24"/>
          <w:rtl/>
        </w:rPr>
        <w:t xml:space="preserve">אשר על כן אני מוצא </w:t>
      </w:r>
      <w:r w:rsidR="00AC560F">
        <w:rPr>
          <w:rFonts w:ascii="David" w:hAnsi="David" w:cs="David" w:hint="cs"/>
          <w:sz w:val="24"/>
          <w:szCs w:val="24"/>
          <w:rtl/>
        </w:rPr>
        <w:t xml:space="preserve">להיעתר לבקשה וליתן </w:t>
      </w:r>
      <w:r w:rsidRPr="00AC560F">
        <w:rPr>
          <w:rFonts w:ascii="David" w:hAnsi="David" w:cs="David"/>
          <w:sz w:val="24"/>
          <w:szCs w:val="24"/>
          <w:rtl/>
        </w:rPr>
        <w:t xml:space="preserve">צו הורות פסיקתי המורה כי </w:t>
      </w:r>
      <w:r w:rsidR="00941DB5">
        <w:rPr>
          <w:rFonts w:ascii="David" w:hAnsi="David" w:cs="David" w:hint="cs"/>
          <w:sz w:val="24"/>
          <w:szCs w:val="24"/>
          <w:rtl/>
        </w:rPr>
        <w:t>שרון</w:t>
      </w:r>
      <w:r w:rsidR="00AC560F">
        <w:rPr>
          <w:rFonts w:ascii="David" w:hAnsi="David" w:cs="David" w:hint="cs"/>
          <w:sz w:val="24"/>
          <w:szCs w:val="24"/>
          <w:rtl/>
        </w:rPr>
        <w:t xml:space="preserve"> </w:t>
      </w:r>
      <w:r w:rsidRPr="00AC560F">
        <w:rPr>
          <w:rFonts w:ascii="David" w:hAnsi="David" w:cs="David"/>
          <w:sz w:val="24"/>
          <w:szCs w:val="24"/>
          <w:rtl/>
        </w:rPr>
        <w:t xml:space="preserve">היא </w:t>
      </w:r>
      <w:r w:rsidR="00AC560F">
        <w:rPr>
          <w:rFonts w:ascii="David" w:hAnsi="David" w:cs="David" w:hint="cs"/>
          <w:sz w:val="24"/>
          <w:szCs w:val="24"/>
          <w:rtl/>
        </w:rPr>
        <w:t>הורה נוסף ל</w:t>
      </w:r>
      <w:r w:rsidRPr="00AC560F">
        <w:rPr>
          <w:rFonts w:ascii="David" w:hAnsi="David" w:cs="David"/>
          <w:sz w:val="24"/>
          <w:szCs w:val="24"/>
          <w:rtl/>
        </w:rPr>
        <w:t xml:space="preserve">קטינה. בנוסף אני מוצא לנכון </w:t>
      </w:r>
      <w:r w:rsidR="009564DA">
        <w:rPr>
          <w:rFonts w:ascii="David" w:hAnsi="David" w:cs="David" w:hint="cs"/>
          <w:sz w:val="24"/>
          <w:szCs w:val="24"/>
          <w:rtl/>
        </w:rPr>
        <w:t>לחייב את המדינה ב</w:t>
      </w:r>
      <w:r w:rsidR="00AC560F">
        <w:rPr>
          <w:rFonts w:ascii="David" w:hAnsi="David" w:cs="David" w:hint="cs"/>
          <w:sz w:val="24"/>
          <w:szCs w:val="24"/>
          <w:rtl/>
        </w:rPr>
        <w:t>שכ"ט ב"כ בנות הזוג בסך כולל של 20,000 ₪.</w:t>
      </w:r>
    </w:p>
    <w:p w:rsidR="00AC560F" w:rsidRPr="00941DB5" w:rsidRDefault="00AC560F" w:rsidP="00AC560F">
      <w:pPr>
        <w:pStyle w:val="ad"/>
        <w:rPr>
          <w:rFonts w:ascii="David" w:hAnsi="David" w:cs="David"/>
          <w:sz w:val="16"/>
          <w:szCs w:val="16"/>
          <w:rtl/>
        </w:rPr>
      </w:pPr>
    </w:p>
    <w:p w:rsidR="00AC560F" w:rsidRDefault="00AC560F" w:rsidP="00AC560F">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ניתן להגיש צו פורמאלי לחתימתי.</w:t>
      </w:r>
    </w:p>
    <w:p w:rsidR="00AC560F" w:rsidRPr="00941DB5" w:rsidRDefault="00AC560F" w:rsidP="00AC560F">
      <w:pPr>
        <w:pStyle w:val="ad"/>
        <w:rPr>
          <w:rFonts w:ascii="David" w:hAnsi="David" w:cs="David"/>
          <w:sz w:val="16"/>
          <w:szCs w:val="16"/>
          <w:rtl/>
        </w:rPr>
      </w:pPr>
    </w:p>
    <w:p w:rsidR="00662525" w:rsidRPr="00AC560F" w:rsidRDefault="00AC560F" w:rsidP="00AC560F">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פסק דין זה מותר לפרסום בהשמטת פרטים מזהים.  </w:t>
      </w:r>
    </w:p>
    <w:p w:rsidR="00AC560F" w:rsidRDefault="00AC560F">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י"ג אלול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30 אוגוסט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EA4A7A">
      <w:pPr>
        <w:spacing w:line="360" w:lineRule="auto"/>
        <w:ind w:left="3600" w:firstLine="720"/>
        <w:jc w:val="both"/>
      </w:pPr>
      <w:sdt>
        <w:sdtPr>
          <w:rPr>
            <w:rtl/>
          </w:rPr>
          <w:alias w:val="MergeField"/>
          <w:tag w:val="1237"/>
          <w:id w:val="1782535436"/>
        </w:sdtPr>
        <w:sdtEndPr/>
        <w:sdtContent>
          <w:r w:rsidR="009F77BD">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A7A" w:rsidRDefault="00EA4A7A">
      <w:r>
        <w:separator/>
      </w:r>
    </w:p>
  </w:endnote>
  <w:endnote w:type="continuationSeparator" w:id="0">
    <w:p w:rsidR="00EA4A7A" w:rsidRDefault="00EA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2B2" w:rsidRDefault="000602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3E00D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3E00D7">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2B2" w:rsidRDefault="000602B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A7A" w:rsidRDefault="00EA4A7A">
      <w:r>
        <w:separator/>
      </w:r>
    </w:p>
  </w:footnote>
  <w:footnote w:type="continuationSeparator" w:id="0">
    <w:p w:rsidR="00EA4A7A" w:rsidRDefault="00EA4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2B2" w:rsidRDefault="000602B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9E5BBA">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9E5BBA">
      <w:trPr>
        <w:trHeight w:val="337"/>
        <w:jc w:val="center"/>
      </w:trPr>
      <w:tc>
        <w:tcPr>
          <w:tcW w:w="8505" w:type="dxa"/>
        </w:tcPr>
        <w:p w:rsidR="002914D6" w:rsidRDefault="00EA4A7A" w:rsidP="00941DB5">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70429-03-23</w:t>
              </w:r>
            </w:sdtContent>
          </w:sdt>
          <w:bookmarkEnd w:id="0"/>
          <w:r w:rsidR="00011212">
            <w:rPr>
              <w:b/>
              <w:bCs/>
              <w:noProof w:val="0"/>
              <w:sz w:val="26"/>
              <w:szCs w:val="26"/>
              <w:rtl/>
            </w:rPr>
            <w:t xml:space="preserve"> </w:t>
          </w:r>
          <w:sdt>
            <w:sdtPr>
              <w:rPr>
                <w:rtl/>
              </w:rPr>
              <w:alias w:val="1172"/>
              <w:tag w:val="1172"/>
              <w:id w:val="-673653942"/>
              <w:text w:multiLine="1"/>
            </w:sdtPr>
            <w:sdtEndPr/>
            <w:sdtContent>
              <w:r w:rsidR="00941DB5">
                <w:rPr>
                  <w:rFonts w:hint="cs"/>
                  <w:b/>
                  <w:bCs/>
                  <w:noProof w:val="0"/>
                  <w:sz w:val="26"/>
                  <w:szCs w:val="26"/>
                  <w:rtl/>
                </w:rPr>
                <w:t xml:space="preserve">פלונית </w:t>
              </w:r>
              <w:r w:rsidR="00BD18F5">
                <w:rPr>
                  <w:b/>
                  <w:bCs/>
                  <w:noProof w:val="0"/>
                  <w:sz w:val="26"/>
                  <w:szCs w:val="26"/>
                  <w:rtl/>
                </w:rPr>
                <w:t>ואח' נ' היועץ המשפטי לממשלה</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2B2" w:rsidRDefault="000602B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D307B"/>
    <w:multiLevelType w:val="hybridMultilevel"/>
    <w:tmpl w:val="DD26A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3652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36521&amp;lt;/CaseID&amp;gt;_x000d__x000a_        &amp;lt;CaseMonth&amp;gt;3&amp;lt;/CaseMonth&amp;gt;_x000d__x000a_        &amp;lt;CaseYear&amp;gt;2023&amp;lt;/CaseYear&amp;gt;_x000d__x000a_        &amp;lt;CaseNumber&amp;gt;70429&amp;lt;/CaseNumber&amp;gt;_x000d__x000a_        &amp;lt;NumeratorGroupID&amp;gt;1&amp;lt;/NumeratorGroupID&amp;gt;_x000d__x000a_        &amp;lt;CaseName&amp;gt;בכר ואח&amp;#39; נ&amp;#39; היועץ המשפטי לממשלה&amp;lt;/CaseName&amp;gt;_x000d__x000a_        &amp;lt;CourtID&amp;gt;33&amp;lt;/CourtID&amp;gt;_x000d__x000a_        &amp;lt;CaseTypeID&amp;gt;15&amp;lt;/CaseTypeID&amp;gt;_x000d__x000a_        &amp;lt;CaseInterestID&amp;gt;10441&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0429-03-23&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3-30T10:55:00+03:00&amp;lt;/CaseOpenDate&amp;gt;_x000d__x000a_        &amp;lt;PleaTypeID&amp;gt;5&amp;lt;/PleaTypeID&amp;gt;_x000d__x000a_        &amp;lt;CourtLevelID&amp;gt;1&amp;lt;/CourtLevelID&amp;gt;_x000d__x000a_        &amp;lt;CourtLevelCaseTypeInterestID&amp;gt;152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36521&amp;lt;/CaseID&amp;gt;_x000d__x000a_        &amp;lt;CaseMonth&amp;gt;3&amp;lt;/CaseMonth&amp;gt;_x000d__x000a_        &amp;lt;CaseYear&amp;gt;2023&amp;lt;/CaseYear&amp;gt;_x000d__x000a_        &amp;lt;CaseNumber&amp;gt;70429&amp;lt;/CaseNumber&amp;gt;_x000d__x000a_        &amp;lt;NumeratorGroupID&amp;gt;1&amp;lt;/NumeratorGroupID&amp;gt;_x000d__x000a_        &amp;lt;CaseName&amp;gt;בכר ואח&amp;#39; נ&amp;#39; היועץ המשפטי לממשלה&amp;lt;/CaseName&amp;gt;_x000d__x000a_        &amp;lt;CourtID&amp;gt;33&amp;lt;/CourtID&amp;gt;_x000d__x000a_        &amp;lt;CaseTypeID&amp;gt;15&amp;lt;/CaseTypeID&amp;gt;_x000d__x000a_        &amp;lt;CaseInterestID&amp;gt;10441&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0429-03-23&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151&amp;lt;/CaseNextDeterminingTask&amp;gt;_x000d__x000a_        &amp;lt;CaseOpenDate&amp;gt;2023-03-30T10:55:00+03:00&amp;lt;/CaseOpenDate&amp;gt;_x000d__x000a_        &amp;lt;PleaTypeID&amp;gt;5&amp;lt;/PleaTypeID&amp;gt;_x000d__x000a_        &amp;lt;CourtLevelID&amp;gt;1&amp;lt;/CourtLevelID&amp;gt;_x000d__x000a_        &amp;lt;CourtLevelCaseTypeInterestID&amp;gt;152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89314&amp;lt;/DecisionID&amp;gt;_x000d__x000a_        &amp;lt;DecisionName&amp;gt;פסק דין  שניתנה ע&amp;quot;י  יהורם שקד&amp;lt;/DecisionName&amp;gt;_x000d__x000a_        &amp;lt;DecisionStatusID&amp;gt;1&amp;lt;/DecisionStatusID&amp;gt;_x000d__x000a_        &amp;lt;DecisionStatusChangeDate&amp;gt;2023-08-30T15:57:12.753+03:00&amp;lt;/DecisionStatusChangeDate&amp;gt;_x000d__x000a_        &amp;lt;DecisionSignatureDate&amp;gt;2023-08-30T15:57:11.62+03:00&amp;lt;/DecisionSignatureDate&amp;gt;_x000d__x000a_        &amp;lt;DecisionSignatureUserID&amp;gt;024693871@GOV.IL&amp;lt;/DecisionSignatureUserID&amp;gt;_x000d__x000a_        &amp;lt;DecisionCreateDate&amp;gt;2023-08-30T13:47:09.96+03:00&amp;lt;/DecisionCreateDate&amp;gt;_x000d__x000a_        &amp;lt;DecisionChangeDate&amp;gt;2023-08-30T15:57:12.957+03:00&amp;lt;/DecisionChangeDate&amp;gt;_x000d__x000a_        &amp;lt;DecisionChangeUserID&amp;gt;03934377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039596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DecisionDisplayName&amp;gt;פסק דין  שניתנה ע&amp;quot;י  יהורם שקד&amp;lt;/DecisionDisplayName&amp;gt;_x000d__x000a_        &amp;lt;IsScanned&amp;gt;false&amp;lt;/IsScanned&amp;gt;_x000d__x000a_        &amp;lt;DecisionSignatureUserName&amp;gt;יהורם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46889314&amp;lt;/DecisionID&amp;gt;_x000d__x000a_        &amp;lt;CaseID&amp;gt;80136521&amp;lt;/CaseID&amp;gt;_x000d__x000a_        &amp;lt;IsOriginal&amp;gt;true&amp;lt;/IsOriginal&amp;gt;_x000d__x000a_        &amp;lt;IsDeleted&amp;gt;false&amp;lt;/IsDeleted&amp;gt;_x000d__x000a_        &amp;lt;CaseName&amp;gt;בכר ואח&amp;#39; נ&amp;#39; היועץ המשפטי לממשלה&amp;lt;/CaseName&amp;gt;_x000d__x000a_        &amp;lt;CaseDisplayIdentifier&amp;gt;70429-03-23 תמ&amp;quot;ש&amp;lt;/CaseDisplayIdentifier&amp;gt;_x000d__x000a_      &amp;lt;/dt_DecisionCase&amp;gt;_x000d__x000a_    &amp;lt;/DecisionDS&amp;gt;_x000d__x000a_  &amp;lt;/diffgr:diffgram&amp;gt;_x000d__x000a_&amp;lt;/DecisionDS&amp;gt;"/>
    <w:docVar w:name="DecisionID" w:val="146889314"/>
    <w:docVar w:name="WordClientAssemblyName" w:val="NGCS.Decision.ClientWordBL"/>
    <w:docVar w:name="WordClientClassName" w:val="NGCS.Decision.ClientWordBL.DecisionClient"/>
  </w:docVars>
  <w:rsids>
    <w:rsidRoot w:val="002914D6"/>
    <w:rsid w:val="00003FE0"/>
    <w:rsid w:val="00011212"/>
    <w:rsid w:val="000602B2"/>
    <w:rsid w:val="000D409A"/>
    <w:rsid w:val="001906CB"/>
    <w:rsid w:val="001A23B2"/>
    <w:rsid w:val="0024789E"/>
    <w:rsid w:val="00265648"/>
    <w:rsid w:val="002914D6"/>
    <w:rsid w:val="002F5307"/>
    <w:rsid w:val="0033472A"/>
    <w:rsid w:val="003D073B"/>
    <w:rsid w:val="003E00D7"/>
    <w:rsid w:val="003E7C75"/>
    <w:rsid w:val="00662525"/>
    <w:rsid w:val="00666802"/>
    <w:rsid w:val="006C4051"/>
    <w:rsid w:val="006D14A6"/>
    <w:rsid w:val="007C1077"/>
    <w:rsid w:val="007C6BD7"/>
    <w:rsid w:val="007F5BE4"/>
    <w:rsid w:val="00822AA5"/>
    <w:rsid w:val="008B591D"/>
    <w:rsid w:val="0091072C"/>
    <w:rsid w:val="009108D7"/>
    <w:rsid w:val="00941DB5"/>
    <w:rsid w:val="0095112B"/>
    <w:rsid w:val="009564DA"/>
    <w:rsid w:val="00980CD0"/>
    <w:rsid w:val="009E5BBA"/>
    <w:rsid w:val="009F77BD"/>
    <w:rsid w:val="00AC560F"/>
    <w:rsid w:val="00BD18F5"/>
    <w:rsid w:val="00BD5B6B"/>
    <w:rsid w:val="00BF56A6"/>
    <w:rsid w:val="00C40239"/>
    <w:rsid w:val="00C54310"/>
    <w:rsid w:val="00C931BD"/>
    <w:rsid w:val="00D12AAF"/>
    <w:rsid w:val="00D358FE"/>
    <w:rsid w:val="00D4038E"/>
    <w:rsid w:val="00D54B3A"/>
    <w:rsid w:val="00DD3B0C"/>
    <w:rsid w:val="00E9298F"/>
    <w:rsid w:val="00EA4A7A"/>
    <w:rsid w:val="00F16F98"/>
    <w:rsid w:val="00F50E07"/>
    <w:rsid w:val="00F706EB"/>
    <w:rsid w:val="00FC3D4E"/>
    <w:rsid w:val="00FC482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3B956D-BAAC-4A02-8256-DEB26EB39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662525"/>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8985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3E7F8A"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3E7F8A"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3E7F8A"/>
    <w:rsid w:val="006D467C"/>
    <w:rsid w:val="00A32E59"/>
    <w:rsid w:val="00AE66E7"/>
    <w:rsid w:val="00C1464D"/>
    <w:rsid w:val="00E172F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80136521</CaseID>
    <CaseJudicialPersonPresentationDS>
      <CaseJudicalPersonActive>
        <CaseID>80136521</CaseID>
        <JudicialPersonID>024693871@GOV.IL</JudicialPersonID>
        <JudicialPersonTypeID>1</JudicialPersonTypeID>
        <JudicialTypeID>1</JudicialTypeID>
        <IsChairman>false</IsChairman>
        <TreatmentStartDate>2023-03-30T10:59:13.253+03:00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דניאלה יעקובי</FullName>
        <FirstName>דניאלה</FirstName>
        <LastName>יעקובי</LastName>
        <PartyPropertyName/>
        <AuthenticationTypeAndNumber>מ.ר. 34661</AuthenticationTypeAndNumber>
        <RepresentatedOrRepresentativesNames>גילי בכר, רותם ואחניש</RepresentatedOrRepresentativesNames>
        <RepresentatedOrRepresentativesCount>2</RepresentatedOrRepresentativesCount>
        <InvitedBy/>
        <CaseID>80136521</CaseID>
        <CaseJudicialPersonPresentationDS>
          <CaseJudicalPersonActive>
            <CaseID>80136521</CaseID>
            <JudicialPersonID>024693871@GOV.IL</JudicialPersonID>
            <JudicialPersonTypeID>1</JudicialPersonTypeID>
            <JudicialTypeID>1</JudicialTypeID>
            <IsChairman>false</IsChairman>
            <TreatmentStartDate>2023-03-30T10:59:13.253+03:00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257753139</CasePartyID>
        <PartyTypeID>2</PartyTypeID>
        <ActivityStatusID>1</ActivityStatusID>
        <PartyAliasID>22</PartyAliasID>
        <PartyAliasName>בא כוח מבקשים</PartyAliasName>
        <LegalEntityID>407504</LegalEntityID>
        <CaseLegalEntityID>124987978</CaseLegalEntityID>
        <AuthenticationTypeID>4</AuthenticationTypeID>
        <AuthenticationTypeName>מ.ר.</AuthenticationTypeName>
        <LegalEntityNumber>34661</LegalEntityNumber>
        <IsMainPartyType>true</IsMainPartyType>
        <CaseDisplayIdentifier>70429-03-23</CaseDisplayIdentifier>
        <CaseTypeID>15</CaseTypeID>
        <CaseTypeName>תיק משפחה (תמ"ש)</CaseTypeName>
        <CaseName>בכר ואח' נ' היועץ המשפטי לממשלה</CaseName>
        <FullAddress>דניאל פריש 3 תל אביב -יפו </FullAddress>
        <EmailAddress>scc@naveh-law.co.il</EmailAddress>
        <MotionID>0</MotionID>
        <CasePleaID>0</CasePleaID>
        <LinkedCaseID>0</LinkedCaseID>
        <PartyID>1</PartyID>
        <CasePartyCategoryID>2</CasePartyCategoryID>
        <LegalEntityAddressID>80843629</LegalEntityAddressID>
        <LegalEntityEmailAddressID>67833567</LegalEntityEmailAddressID>
        <PleaTypeID>5</PleaTypeID>
        <LawyerOfficeName>משרד עו"ד: אסנת נווה</LawyerOfficeName>
        <LawyerOfficeID>436046</LawyerOfficeID>
        <GroupPartyAlias/>
        <IsConverted>false</IsConverted>
        <LegalEntityNameID>28488</LegalEntityNameID>
        <RepresentatedNamesOfAssistant/>
        <LegalEntityTypeID>4</LegalEntityTypeID>
        <IsVerdictExists>false</IsVerdictExists>
        <IsAsirAzir>false</IsAsirAzir>
        <IsPublicationProhibited>false</IsPublicationProhibited>
        <PublicationProhibitedFullName>דניאלה יעקובי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גילי בכר</FullName>
        <FirstName>גילי</FirstName>
        <LastName>בכר</LastName>
        <PartyPropertyName/>
        <AuthenticationTypeAndNumber>ת"ז 300966546</AuthenticationTypeAndNumber>
        <RepresentatedOrRepresentativesNames>דניאלה יעקובי</RepresentatedOrRepresentativesNames>
        <RepresentatedOrRepresentativesCount>1</RepresentatedOrRepresentativesCount>
        <InvitedBy/>
        <CaseID>80136521</CaseID>
        <CaseJudicialPersonPresentationDS>
          <CaseJudicalPersonActive>
            <CaseID>80136521</CaseID>
            <JudicialPersonID>024693871@GOV.IL</JudicialPersonID>
            <JudicialPersonTypeID>1</JudicialPersonTypeID>
            <JudicialTypeID>1</JudicialTypeID>
            <IsChairman>false</IsChairman>
            <TreatmentStartDate>2023-03-30T10:59:13.253+03:00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253948552</CasePartyID>
        <PartyTypeID>1</PartyTypeID>
        <ActivityStatusID>1</ActivityStatusID>
        <PartyAliasID>3</PartyAliasID>
        <PartyAliasName>מבקש</PartyAliasName>
        <OrdinalNumber>1</OrdinalNumber>
        <LegalEntityID>76949093</LegalEntityID>
        <CaseLegalEntityID>123809782</CaseLegalEntityID>
        <AuthenticationTypeID>1</AuthenticationTypeID>
        <AuthenticationTypeName>ת"ז</AuthenticationTypeName>
        <LegalEntityNumber>300966546</LegalEntityNumber>
        <IsMainPartyType>true</IsMainPartyType>
        <CaseDisplayIdentifier>70429-03-23</CaseDisplayIdentifier>
        <CaseTypeID>15</CaseTypeID>
        <CaseTypeName>תיק משפחה (תמ"ש)</CaseTypeName>
        <CaseName>בכר ואח' נ' היועץ המשפטי לממשלה</CaseName>
        <FullAddress>סיגלית 31 פרדסייה </FullAddress>
        <MotionID>0</MotionID>
        <CasePleaID>0</CasePleaID>
        <FatherName>שלמה</FatherName>
        <LinkedCaseID>0</LinkedCaseID>
        <PartyID>1</PartyID>
        <CasePartyCategoryID>2</CasePartyCategoryID>
        <LegalEntityAddressID>87749363</LegalEntityAddressID>
        <PleaTypeID>5</PleaTypeID>
        <GroupPartyAlias>מבקשים</GroupPartyAlias>
        <IsConverted>false</IsConverted>
        <LegalEntityRegisteredNameID>7162437</LegalEntityRegisteredNameID>
        <LegalEntityNameID>94655770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גילי בכר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80136521</CaseID>
        <CaseJudicialPersonPresentationDS>
          <CaseJudicalPersonActive>
            <CaseID>80136521</CaseID>
            <JudicialPersonID>024693871@GOV.IL</JudicialPersonID>
            <JudicialPersonTypeID>1</JudicialPersonTypeID>
            <JudicialTypeID>1</JudicialTypeID>
            <IsChairman>false</IsChairman>
            <TreatmentStartDate>2023-03-30T10:59:13.253+03:00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253948555</CasePartyID>
        <PartyTypeID>2</PartyTypeID>
        <ActivityStatusID>1</ActivityStatusID>
        <PartyAliasID>23</PartyAliasID>
        <PartyAliasName>בא כוח משיבים</PartyAliasName>
        <OrdinalNumber>1</OrdinalNumber>
        <LegalEntityID>394748</LegalEntityID>
        <CaseLegalEntityID>123809785</CaseLegalEntityID>
        <AuthenticationTypeID>4</AuthenticationTypeID>
        <AuthenticationTypeName>מ.ר.</AuthenticationTypeName>
        <LegalEntityNumber>10932</LegalEntityNumber>
        <IsMainPartyType>true</IsMainPartyType>
        <CaseDisplayIdentifier>70429-03-23</CaseDisplayIdentifier>
        <CaseTypeID>15</CaseTypeID>
        <CaseTypeName>תיק משפחה (תמ"ש)</CaseTypeName>
        <CaseName>בכר ואח' נ' היועץ המשפטי לממשלה</CaseName>
        <FullAddress>קיבוץ גלויות 106 תל אביב -יפו </FullAddress>
        <MotionID>0</MotionID>
        <CasePleaID>0</CasePleaID>
        <FatherName xml:space="preserve">        </FatherName>
        <LinkedCaseID>0</LinkedCaseID>
        <PartyID>2</PartyID>
        <CasePartyCategoryID>2</CasePartyCategoryID>
        <LegalEntityAddressID>80408391</LegalEntity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ענת בר-אילן ריקוב</RepresentatedOrRepresentativesNames>
        <RepresentatedOrRepresentativesCount>1</RepresentatedOrRepresentativesCount>
        <InvitedBy/>
        <CaseID>80136521</CaseID>
        <CaseJudicialPersonPresentationDS>
          <CaseJudicalPersonActive>
            <CaseID>80136521</CaseID>
            <JudicialPersonID>024693871@GOV.IL</JudicialPersonID>
            <JudicialPersonTypeID>1</JudicialPersonTypeID>
            <JudicialTypeID>1</JudicialTypeID>
            <IsChairman>false</IsChairman>
            <TreatmentStartDate>2023-03-30T10:59:13.253+03:00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253948554</CasePartyID>
        <PartyTypeID>1</PartyTypeID>
        <ActivityStatusID>1</ActivityStatusID>
        <PartyAliasID>4</PartyAliasID>
        <PartyAliasName>משיב</PartyAliasName>
        <OrdinalNumber>1</OrdinalNumber>
        <LegalEntityID>7545341</LegalEntityID>
        <CaseLegalEntityID>123809784</CaseLegalEntityID>
        <AuthenticationTypeID>13</AuthenticationTypeID>
        <AuthenticationTypeName>משרדי ממשלה</AuthenticationTypeName>
        <LegalEntityNumber>513442037</LegalEntityNumber>
        <IsMainPartyType>true</IsMainPartyType>
        <CaseDisplayIdentifier>70429-03-23</CaseDisplayIdentifier>
        <CaseTypeID>15</CaseTypeID>
        <CaseTypeName>תיק משפחה (תמ"ש)</CaseTypeName>
        <CaseName>בכר ואח' נ' היועץ המשפטי לממשלה</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רותם ואחניש</FullName>
        <FirstName>רותם</FirstName>
        <LastName>ואחניש</LastName>
        <PartyPropertyName/>
        <AuthenticationTypeAndNumber>ת"ז 036824670</AuthenticationTypeAndNumber>
        <RepresentatedOrRepresentativesNames>דניאלה יעקובי</RepresentatedOrRepresentativesNames>
        <RepresentatedOrRepresentativesCount>1</RepresentatedOrRepresentativesCount>
        <InvitedBy/>
        <CaseID>80136521</CaseID>
        <CaseJudicialPersonPresentationDS>
          <CaseJudicalPersonActive>
            <CaseID>80136521</CaseID>
            <JudicialPersonID>024693871@GOV.IL</JudicialPersonID>
            <JudicialPersonTypeID>1</JudicialPersonTypeID>
            <JudicialTypeID>1</JudicialTypeID>
            <IsChairman>false</IsChairman>
            <TreatmentStartDate>2023-03-30T10:59:13.253+03:00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253948553</CasePartyID>
        <PartyTypeID>1</PartyTypeID>
        <ActivityStatusID>1</ActivityStatusID>
        <PartyAliasID>3</PartyAliasID>
        <PartyAliasName>מבקש</PartyAliasName>
        <OrdinalNumber>2</OrdinalNumber>
        <LegalEntityID>74707218</LegalEntityID>
        <CaseLegalEntityID>123809783</CaseLegalEntityID>
        <AuthenticationTypeID>1</AuthenticationTypeID>
        <AuthenticationTypeName>ת"ז</AuthenticationTypeName>
        <LegalEntityNumber>036824670</LegalEntityNumber>
        <IsMainPartyType>true</IsMainPartyType>
        <CaseDisplayIdentifier>70429-03-23</CaseDisplayIdentifier>
        <CaseTypeID>15</CaseTypeID>
        <CaseTypeName>תיק משפחה (תמ"ש)</CaseTypeName>
        <CaseName>בכר ואח' נ' היועץ המשפטי לממשלה</CaseName>
        <FullAddress>סיגלית 31 פרדסייה </FullAddress>
        <MotionID>0</MotionID>
        <CasePleaID>0</CasePleaID>
        <FatherName>אשר</FatherName>
        <LinkedCaseID>0</LinkedCaseID>
        <PartyID>1</PartyID>
        <CasePartyCategoryID>2</CasePartyCategoryID>
        <LegalEntityAddressID>87749364</LegalEntityAddressID>
        <PleaTypeID>5</PleaTypeID>
        <GroupPartyAlias>מבקשים</GroupPartyAlias>
        <IsConverted>false</IsConverted>
        <LegalEntityRegisteredNameID>5131184</LegalEntityRegisteredNameID>
        <LegalEntityNameID>94655771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רותם ואחניש</PublicationProhibitedFullName>
      </CaseParties>
    </CasePartiesSelectionDS>
    <DecisionName>פסק דין  שניתנה ע"י  יהורם שקד</DecisionName>
    <CourtDisplayName>בית משפט לענייני משפחה בתל אביב -יפו</CourtDisplayName>
    <IsCaseJudgePanel>false</IsCaseJudgePanel>
    <DecisionSignatureDate>2023-08-30T13:41:51.731535+03:00</DecisionSignatureDate>
    <OpenCaseDate>2023-03-30T10:55:00+03:00</OpenCaseDate>
    <CaseFeeSum>0.000</CaseFeeSum>
    <DecisionTypeID>2</DecisionTypeID>
    <DecisionSignatureUserName>יהורם שקד</DecisionSignatureUserName>
    <DecisionSignatureDateHebrew>2023-08-30T13:41:51.731535+03:00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DecisionSignatureUserTitleName>
    <CaseName>בכר ואח' נ' היועץ המשפטי לממשלה</CaseName>
    <DecisionNumberInCase>10</DecisionNumberInCase>
  </dt_Decision>
  <dt_DecisionCase>
    <DecisionID>0</DecisionID>
    <CaseID>80136521</CaseID>
    <CaseJudicialPersonPresentationDS>
      <CaseJudicalPersonActive>
        <CaseID>80136521</CaseID>
        <JudicialPersonID>024693871@GOV.IL</JudicialPersonID>
        <JudicialPersonTypeID>1</JudicialPersonTypeID>
        <JudicialTypeID>1</JudicialTypeID>
        <IsChairman>false</IsChairman>
        <TreatmentStartDate>2023-03-30T10:59:13.253+03:00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דניאלה יעקובי</FullName>
        <FirstName>דניאלה</FirstName>
        <LastName>יעקובי</LastName>
        <PartyPropertyName/>
        <AuthenticationTypeAndNumber>מ.ר. 34661</AuthenticationTypeAndNumber>
        <RepresentatedOrRepresentativesNames>גילי בכר, רותם ואחניש</RepresentatedOrRepresentativesNames>
        <RepresentatedOrRepresentativesCount>2</RepresentatedOrRepresentativesCount>
        <InvitedBy/>
        <CaseID>80136521</CaseID>
        <CaseJudicialPersonPresentationDS>
          <CaseJudicalPersonActive>
            <CaseID>80136521</CaseID>
            <JudicialPersonID>024693871@GOV.IL</JudicialPersonID>
            <JudicialPersonTypeID>1</JudicialPersonTypeID>
            <JudicialTypeID>1</JudicialTypeID>
            <IsChairman>false</IsChairman>
            <TreatmentStartDate>2023-03-30T10:59:13.253+03:00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257753139</CasePartyID>
        <PartyTypeID>2</PartyTypeID>
        <ActivityStatusID>1</ActivityStatusID>
        <PartyAliasID>22</PartyAliasID>
        <PartyAliasName>בא כוח מבקשים</PartyAliasName>
        <LegalEntityID>407504</LegalEntityID>
        <CaseLegalEntityID>124987978</CaseLegalEntityID>
        <AuthenticationTypeID>4</AuthenticationTypeID>
        <AuthenticationTypeName>מ.ר.</AuthenticationTypeName>
        <LegalEntityNumber>34661</LegalEntityNumber>
        <IsMainPartyType>true</IsMainPartyType>
        <CaseDisplayIdentifier>70429-03-23</CaseDisplayIdentifier>
        <CaseTypeID>15</CaseTypeID>
        <CaseTypeName>תיק משפחה (תמ"ש)</CaseTypeName>
        <CaseName>בכר ואח' נ' היועץ המשפטי לממשלה</CaseName>
        <FullAddress>דניאל פריש 3 תל אביב -יפו </FullAddress>
        <EmailAddress>scc@naveh-law.co.il</EmailAddress>
        <MotionID>0</MotionID>
        <CasePleaID>0</CasePleaID>
        <LinkedCaseID>0</LinkedCaseID>
        <PartyID>1</PartyID>
        <CasePartyCategoryID>2</CasePartyCategoryID>
        <LegalEntityAddressID>80843629</LegalEntityAddressID>
        <LegalEntityEmailAddressID>67833567</LegalEntityEmailAddressID>
        <PleaTypeID>5</PleaTypeID>
        <LawyerOfficeName>משרד עו"ד: אסנת נווה</LawyerOfficeName>
        <LawyerOfficeID>436046</LawyerOfficeID>
        <GroupPartyAlias/>
        <IsConverted>false</IsConverted>
        <LegalEntityNameID>28488</LegalEntityNameID>
        <RepresentatedNamesOfAssistant/>
        <LegalEntityTypeID>4</LegalEntityTypeID>
        <IsVerdictExists>false</IsVerdictExists>
        <IsAsirAzir>false</IsAsirAzir>
        <IsPublicationProhibited>false</IsPublicationProhibited>
        <PublicationProhibitedFullName>דניאלה יעקובי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גילי בכר</FullName>
        <FirstName>גילי</FirstName>
        <LastName>בכר</LastName>
        <PartyPropertyName/>
        <AuthenticationTypeAndNumber>ת"ז 300966546</AuthenticationTypeAndNumber>
        <RepresentatedOrRepresentativesNames>דניאלה יעקובי</RepresentatedOrRepresentativesNames>
        <RepresentatedOrRepresentativesCount>1</RepresentatedOrRepresentativesCount>
        <InvitedBy/>
        <CaseID>80136521</CaseID>
        <CaseJudicialPersonPresentationDS>
          <CaseJudicalPersonActive>
            <CaseID>80136521</CaseID>
            <JudicialPersonID>024693871@GOV.IL</JudicialPersonID>
            <JudicialPersonTypeID>1</JudicialPersonTypeID>
            <JudicialTypeID>1</JudicialTypeID>
            <IsChairman>false</IsChairman>
            <TreatmentStartDate>2023-03-30T10:59:13.253+03:00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253948552</CasePartyID>
        <PartyTypeID>1</PartyTypeID>
        <ActivityStatusID>1</ActivityStatusID>
        <PartyAliasID>3</PartyAliasID>
        <PartyAliasName>מבקש</PartyAliasName>
        <OrdinalNumber>1</OrdinalNumber>
        <LegalEntityID>76949093</LegalEntityID>
        <CaseLegalEntityID>123809782</CaseLegalEntityID>
        <AuthenticationTypeID>1</AuthenticationTypeID>
        <AuthenticationTypeName>ת"ז</AuthenticationTypeName>
        <LegalEntityNumber>300966546</LegalEntityNumber>
        <IsMainPartyType>true</IsMainPartyType>
        <CaseDisplayIdentifier>70429-03-23</CaseDisplayIdentifier>
        <CaseTypeID>15</CaseTypeID>
        <CaseTypeName>תיק משפחה (תמ"ש)</CaseTypeName>
        <CaseName>בכר ואח' נ' היועץ המשפטי לממשלה</CaseName>
        <FullAddress>סיגלית 31 פרדסייה </FullAddress>
        <MotionID>0</MotionID>
        <CasePleaID>0</CasePleaID>
        <FatherName>שלמה</FatherName>
        <LinkedCaseID>0</LinkedCaseID>
        <PartyID>1</PartyID>
        <CasePartyCategoryID>2</CasePartyCategoryID>
        <LegalEntityAddressID>87749363</LegalEntityAddressID>
        <PleaTypeID>5</PleaTypeID>
        <GroupPartyAlias>מבקשים</GroupPartyAlias>
        <IsConverted>false</IsConverted>
        <LegalEntityRegisteredNameID>7162437</LegalEntityRegisteredNameID>
        <LegalEntityNameID>94655770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גילי בכר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80136521</CaseID>
        <CaseJudicialPersonPresentationDS>
          <CaseJudicalPersonActive>
            <CaseID>80136521</CaseID>
            <JudicialPersonID>024693871@GOV.IL</JudicialPersonID>
            <JudicialPersonTypeID>1</JudicialPersonTypeID>
            <JudicialTypeID>1</JudicialTypeID>
            <IsChairman>false</IsChairman>
            <TreatmentStartDate>2023-03-30T10:59:13.253+03:00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253948555</CasePartyID>
        <PartyTypeID>2</PartyTypeID>
        <ActivityStatusID>1</ActivityStatusID>
        <PartyAliasID>23</PartyAliasID>
        <PartyAliasName>בא כוח משיבים</PartyAliasName>
        <OrdinalNumber>1</OrdinalNumber>
        <LegalEntityID>394748</LegalEntityID>
        <CaseLegalEntityID>123809785</CaseLegalEntityID>
        <AuthenticationTypeID>4</AuthenticationTypeID>
        <AuthenticationTypeName>מ.ר.</AuthenticationTypeName>
        <LegalEntityNumber>10932</LegalEntityNumber>
        <IsMainPartyType>true</IsMainPartyType>
        <CaseDisplayIdentifier>70429-03-23</CaseDisplayIdentifier>
        <CaseTypeID>15</CaseTypeID>
        <CaseTypeName>תיק משפחה (תמ"ש)</CaseTypeName>
        <CaseName>בכר ואח' נ' היועץ המשפטי לממשלה</CaseName>
        <FullAddress>קיבוץ גלויות 106 תל אביב -יפו </FullAddress>
        <MotionID>0</MotionID>
        <CasePleaID>0</CasePleaID>
        <FatherName xml:space="preserve">        </FatherName>
        <LinkedCaseID>0</LinkedCaseID>
        <PartyID>2</PartyID>
        <CasePartyCategoryID>2</CasePartyCategoryID>
        <LegalEntityAddressID>80408391</LegalEntity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ענת בר-אילן ריקוב</RepresentatedOrRepresentativesNames>
        <RepresentatedOrRepresentativesCount>1</RepresentatedOrRepresentativesCount>
        <InvitedBy/>
        <CaseID>80136521</CaseID>
        <CaseJudicialPersonPresentationDS>
          <CaseJudicalPersonActive>
            <CaseID>80136521</CaseID>
            <JudicialPersonID>024693871@GOV.IL</JudicialPersonID>
            <JudicialPersonTypeID>1</JudicialPersonTypeID>
            <JudicialTypeID>1</JudicialTypeID>
            <IsChairman>false</IsChairman>
            <TreatmentStartDate>2023-03-30T10:59:13.253+03:00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253948554</CasePartyID>
        <PartyTypeID>1</PartyTypeID>
        <ActivityStatusID>1</ActivityStatusID>
        <PartyAliasID>4</PartyAliasID>
        <PartyAliasName>משיב</PartyAliasName>
        <OrdinalNumber>1</OrdinalNumber>
        <LegalEntityID>7545341</LegalEntityID>
        <CaseLegalEntityID>123809784</CaseLegalEntityID>
        <AuthenticationTypeID>13</AuthenticationTypeID>
        <AuthenticationTypeName>משרדי ממשלה</AuthenticationTypeName>
        <LegalEntityNumber>513442037</LegalEntityNumber>
        <IsMainPartyType>true</IsMainPartyType>
        <CaseDisplayIdentifier>70429-03-23</CaseDisplayIdentifier>
        <CaseTypeID>15</CaseTypeID>
        <CaseTypeName>תיק משפחה (תמ"ש)</CaseTypeName>
        <CaseName>בכר ואח' נ' היועץ המשפטי לממשלה</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רותם ואחניש</FullName>
        <FirstName>רותם</FirstName>
        <LastName>ואחניש</LastName>
        <PartyPropertyName/>
        <AuthenticationTypeAndNumber>ת"ז 036824670</AuthenticationTypeAndNumber>
        <RepresentatedOrRepresentativesNames>דניאלה יעקובי</RepresentatedOrRepresentativesNames>
        <RepresentatedOrRepresentativesCount>1</RepresentatedOrRepresentativesCount>
        <InvitedBy/>
        <CaseID>80136521</CaseID>
        <CaseJudicialPersonPresentationDS>
          <CaseJudicalPersonActive>
            <CaseID>80136521</CaseID>
            <JudicialPersonID>024693871@GOV.IL</JudicialPersonID>
            <JudicialPersonTypeID>1</JudicialPersonTypeID>
            <JudicialTypeID>1</JudicialTypeID>
            <IsChairman>false</IsChairman>
            <TreatmentStartDate>2023-03-30T10:59:13.253+03:00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253948553</CasePartyID>
        <PartyTypeID>1</PartyTypeID>
        <ActivityStatusID>1</ActivityStatusID>
        <PartyAliasID>3</PartyAliasID>
        <PartyAliasName>מבקש</PartyAliasName>
        <OrdinalNumber>2</OrdinalNumber>
        <LegalEntityID>74707218</LegalEntityID>
        <CaseLegalEntityID>123809783</CaseLegalEntityID>
        <AuthenticationTypeID>1</AuthenticationTypeID>
        <AuthenticationTypeName>ת"ז</AuthenticationTypeName>
        <LegalEntityNumber>036824670</LegalEntityNumber>
        <IsMainPartyType>true</IsMainPartyType>
        <CaseDisplayIdentifier>70429-03-23</CaseDisplayIdentifier>
        <CaseTypeID>15</CaseTypeID>
        <CaseTypeName>תיק משפחה (תמ"ש)</CaseTypeName>
        <CaseName>בכר ואח' נ' היועץ המשפטי לממשלה</CaseName>
        <FullAddress>סיגלית 31 פרדסייה </FullAddress>
        <MotionID>0</MotionID>
        <CasePleaID>0</CasePleaID>
        <FatherName>אשר</FatherName>
        <LinkedCaseID>0</LinkedCaseID>
        <PartyID>1</PartyID>
        <CasePartyCategoryID>2</CasePartyCategoryID>
        <LegalEntityAddressID>87749364</LegalEntityAddressID>
        <PleaTypeID>5</PleaTypeID>
        <GroupPartyAlias>מבקשים</GroupPartyAlias>
        <IsConverted>false</IsConverted>
        <LegalEntityRegisteredNameID>5131184</LegalEntityRegisteredNameID>
        <LegalEntityNameID>94655771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רותם ואחניש</PublicationProhibitedFullName>
      </CaseParties>
    </CasePartiesSelectionDS>
    <CaseName>בכר ואח' נ' היועץ המשפטי לממשלה</CaseName>
    <CaseDisplayIdentifier>70429-03-23</CaseDisplayIdentifier>
    <CaseInterestID>10441</CaseInterestID>
    <CaseTypeShortName>תמ"ש</CaseTypeShortName>
  </dt_DecisionCase>
  <dt_DecisionJudgePanel>
    <JudgeID>024693871@GOV.IL</JudgeID>
    <DisplayName>יהורם שקד</DisplayName>
    <RoleName>שופט</RoleName>
    <UserTitleName>שופט</UserTitleName>
  </dt_DecisionJudgePanel>
  <dt_LegalEntityDetails>
    <Fax>03-5160960</Fax>
    <Phone>03-5100189</Phone>
    <PartyID>1</PartyID>
    <PartyTypeID>2</PartyTypeID>
    <DecisionID>0</DecisionID>
    <StreetName>דניאל פריש 3</StreetName>
    <ZipCode>6473104</ZipCode>
    <CityName>תל אביב -יפו</CityName>
    <FullName>דניאלה יעקובי</FullName>
    <Email>scc@naveh-law.co.il</Email>
    <IsPublicationProhibited>false</IsPublicationProhibited>
  </dt_LegalEntityDetails>
  <dt_LegalEntityDetails>
    <PartyID>1</PartyID>
    <PartyTypeID>1</PartyTypeID>
    <DecisionID>0</DecisionID>
    <StreetName>סיגלית 31</StreetName>
    <CityName>פרדסייה</CityName>
    <FullName>גילי בכר</FullName>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Fax>03-5703248</Fax>
    <Phone>03-5124300</Phone>
    <PartyID>2</PartyID>
    <PartyTypeID>2</PartyTypeID>
    <DecisionID>0</DecisionID>
    <StreetName>קיבוץ גלויות 106</StreetName>
    <CityName>תל אביב -יפו</CityName>
    <FullName>ענת בר-אילן ריקוב</FullName>
    <Email>CourtDecisionsRL@molsa.gov.il</Email>
    <IsPublicationProhibited>false</IsPublicationProhibited>
  </dt_LegalEntityDetails>
  <dt_LegalEntityDetails>
    <PartyID>1</PartyID>
    <PartyTypeID>1</PartyTypeID>
    <DecisionID>0</DecisionID>
    <StreetName>סיגלית 31</StreetName>
    <CityName>פרדסייה</CityName>
    <FullName>רותם ואחניש</FullName>
    <IsPublicationProhibited>false</IsPublicationProhibited>
  </dt_LegalEntityDetails>
  <dt_CaseJudicalPersonActive>
    <CaseJudicalPerson>שופט יהורם שקד</CaseJudicalPerson>
  </dt_CaseJudicalPersonActive>
  <dt_Sitting/>
</DecisionTemplateDS>
</file>

<file path=customXml/itemProps1.xml><?xml version="1.0" encoding="utf-8"?>
<ds:datastoreItem xmlns:ds="http://schemas.openxmlformats.org/officeDocument/2006/customXml" ds:itemID="{ED7B5E21-5A3D-4978-8BE8-B7BD741E755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1179</Words>
  <Characters>5896</Characters>
  <Application>Microsoft Office Word</Application>
  <DocSecurity>0</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2023-10-26T10:28:00Z</dcterms:created>
  <dcterms:modified xsi:type="dcterms:W3CDTF">2023-10-26T10:28:00Z</dcterms:modified>
</cp:coreProperties>
</file>